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246F9" w14:textId="3EF7B530"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E16CAB" w:rsidRPr="00AE5A3B">
        <w:rPr>
          <w:rFonts w:ascii="Calibri" w:hAnsi="Calibri" w:cs="Calibri"/>
          <w:b/>
          <w:lang w:eastAsia="en-GB"/>
        </w:rPr>
        <w:t>1</w:t>
      </w:r>
      <w:r w:rsidR="00A92F06">
        <w:rPr>
          <w:rFonts w:ascii="Calibri" w:hAnsi="Calibri" w:cs="Calibri"/>
          <w:b/>
          <w:lang w:eastAsia="en-GB"/>
        </w:rPr>
        <w:t>4</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1E27FB">
      <w:pPr>
        <w:pStyle w:val="Listparagraf"/>
        <w:numPr>
          <w:ilvl w:val="0"/>
          <w:numId w:val="20"/>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1E27FB">
      <w:pPr>
        <w:pStyle w:val="Listparagraf"/>
        <w:numPr>
          <w:ilvl w:val="0"/>
          <w:numId w:val="2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1" w:name="_Hlk80872886"/>
      <w:r w:rsidRPr="00AE5A3B">
        <w:rPr>
          <w:rFonts w:eastAsia="Arial" w:cs="Calibri"/>
          <w:sz w:val="24"/>
          <w:szCs w:val="24"/>
          <w:lang w:val="ro-RO"/>
        </w:rPr>
        <w:t xml:space="preserve">.................. LEI </w:t>
      </w:r>
      <w:bookmarkEnd w:id="1"/>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 incl. TVA neeligibil</w:t>
            </w:r>
            <w:r w:rsidRPr="00AE5A3B">
              <w:rPr>
                <w:rStyle w:val="Referinnotdesubsol"/>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proiectului, incl.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Finanțarea va fi acordată, în baza cererilor de prefinanțare/rambursare/ plată, elaborate și transmise prin sistemul MySMIS</w:t>
      </w:r>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prefinanțare/plată/rambursare a cheltuielilor care se constituie în Anexa nr. 3 la prezentul contract de finanțare, încărcat și actualizat de beneficiar în sistemul </w:t>
      </w:r>
      <w:r w:rsidR="00491D0A" w:rsidRPr="00AE5A3B">
        <w:rPr>
          <w:rFonts w:eastAsia="Arial" w:cs="Calibri"/>
          <w:sz w:val="24"/>
          <w:szCs w:val="24"/>
          <w:lang w:val="ro-RO"/>
        </w:rPr>
        <w:t>MySMIS/SMIS 2021+</w:t>
      </w:r>
      <w:r w:rsidRPr="00AE5A3B">
        <w:rPr>
          <w:rFonts w:eastAsia="Arial" w:cs="Calibri"/>
          <w:sz w:val="24"/>
          <w:szCs w:val="24"/>
          <w:lang w:val="ro-RO"/>
        </w:rPr>
        <w:t>.</w:t>
      </w:r>
    </w:p>
    <w:p w14:paraId="32365EC6"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1E27FB">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1E27FB">
      <w:pPr>
        <w:pStyle w:val="Listparagraf"/>
        <w:numPr>
          <w:ilvl w:val="0"/>
          <w:numId w:val="53"/>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Mecanismul prefinanțării</w:t>
      </w:r>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1E27FB">
      <w:pPr>
        <w:pStyle w:val="Listparagraf"/>
        <w:numPr>
          <w:ilvl w:val="0"/>
          <w:numId w:val="29"/>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1E27FB">
      <w:pPr>
        <w:pStyle w:val="Listparagraf"/>
        <w:numPr>
          <w:ilvl w:val="0"/>
          <w:numId w:val="30"/>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şi pentru modificarea şi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r w:rsidR="00491D0A" w:rsidRPr="00AE5A3B">
        <w:rPr>
          <w:rFonts w:eastAsia="Arial" w:cs="Calibri"/>
          <w:sz w:val="24"/>
          <w:szCs w:val="24"/>
          <w:lang w:val="ro-RO"/>
        </w:rPr>
        <w:t xml:space="preserve">MySMIS/SMIS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1E27FB">
      <w:pPr>
        <w:pStyle w:val="Listparagraf"/>
        <w:numPr>
          <w:ilvl w:val="0"/>
          <w:numId w:val="30"/>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prefinanțare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rambursare/plată/prefinanțare, spre a fi verificate de către AM în vederea efectuării rambursării/plății.</w:t>
      </w:r>
    </w:p>
    <w:p w14:paraId="4156246E"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r w:rsidR="00491D0A" w:rsidRPr="00AE5A3B">
        <w:rPr>
          <w:rFonts w:eastAsia="Arial" w:cs="Calibri"/>
          <w:sz w:val="24"/>
          <w:szCs w:val="24"/>
          <w:lang w:val="ro-RO"/>
        </w:rPr>
        <w:t>MySMIS/SMIS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şi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r w:rsidR="00491D0A" w:rsidRPr="00AE5A3B">
        <w:rPr>
          <w:rFonts w:eastAsia="Arial" w:cs="Calibri"/>
          <w:sz w:val="24"/>
          <w:szCs w:val="24"/>
          <w:lang w:val="ro-RO"/>
        </w:rPr>
        <w:t>MySMIS/SMIS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00AE1B86" w:rsidRPr="00AE5A3B">
        <w:rPr>
          <w:rFonts w:eastAsia="Arial" w:cs="Calibri"/>
          <w:sz w:val="24"/>
          <w:szCs w:val="24"/>
          <w:lang w:val="ro-RO"/>
        </w:rPr>
        <w:t xml:space="preserve">MySMIS/SMIS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00491D0A" w:rsidRPr="00AE5A3B">
        <w:rPr>
          <w:rFonts w:eastAsia="Arial" w:cs="Calibri"/>
          <w:sz w:val="24"/>
          <w:szCs w:val="24"/>
          <w:lang w:val="ro-RO"/>
        </w:rPr>
        <w:t>MySMIS/SMIS 2021+</w:t>
      </w:r>
      <w:r w:rsidRPr="00AE5A3B">
        <w:rPr>
          <w:rFonts w:eastAsia="Arial" w:cs="Calibri"/>
          <w:sz w:val="24"/>
          <w:szCs w:val="24"/>
          <w:lang w:val="ro-RO"/>
        </w:rPr>
        <w:t xml:space="preserve">, în termen de 15 zile calendaristice de la restabilirea funcționalității sistemului </w:t>
      </w:r>
      <w:r w:rsidR="00491D0A" w:rsidRPr="00AE5A3B">
        <w:rPr>
          <w:rFonts w:eastAsia="Arial" w:cs="Calibri"/>
          <w:sz w:val="24"/>
          <w:szCs w:val="24"/>
          <w:lang w:val="ro-RO"/>
        </w:rPr>
        <w:t xml:space="preserve">MySMIS/SMIS 2021+ </w:t>
      </w:r>
      <w:r w:rsidRPr="00AE5A3B">
        <w:rPr>
          <w:rFonts w:eastAsia="Arial" w:cs="Calibri"/>
          <w:sz w:val="24"/>
          <w:szCs w:val="24"/>
          <w:lang w:val="ro-RO"/>
        </w:rPr>
        <w:t>sau de la încetarea forței majore.</w:t>
      </w:r>
    </w:p>
    <w:p w14:paraId="22D25BB6"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19ACC656" w14:textId="35C0C8FC"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f"/>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ABF8329" w14:textId="2A6F967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r w:rsidR="00491D0A" w:rsidRPr="00AE5A3B">
        <w:rPr>
          <w:rFonts w:cs="Calibri"/>
          <w:sz w:val="24"/>
          <w:szCs w:val="24"/>
          <w:lang w:val="ro-RO"/>
        </w:rPr>
        <w:t>MySMIS/SMIS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1E27FB">
      <w:pPr>
        <w:pStyle w:val="Listparagraf"/>
        <w:numPr>
          <w:ilvl w:val="0"/>
          <w:numId w:val="30"/>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r w:rsidR="004713A5" w:rsidRPr="00AE5A3B">
        <w:rPr>
          <w:rFonts w:eastAsia="Arial" w:cs="Calibri"/>
          <w:sz w:val="24"/>
          <w:szCs w:val="24"/>
          <w:lang w:val="ro-RO"/>
        </w:rPr>
        <w:t xml:space="preserve">MySMIS/SMIS 2021+ </w:t>
      </w:r>
      <w:r w:rsidRPr="00AE5A3B">
        <w:rPr>
          <w:rFonts w:cs="Calibri"/>
          <w:sz w:val="24"/>
          <w:szCs w:val="24"/>
          <w:lang w:val="ro-RO"/>
        </w:rPr>
        <w:t>și/sau prin publicare pe pagina web a AM.</w:t>
      </w:r>
    </w:p>
    <w:p w14:paraId="49EDC052" w14:textId="434391AB" w:rsidR="0069529C" w:rsidRPr="00AE5A3B" w:rsidRDefault="0069529C" w:rsidP="001E27FB">
      <w:pPr>
        <w:pStyle w:val="Listparagraf"/>
        <w:numPr>
          <w:ilvl w:val="0"/>
          <w:numId w:val="31"/>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w:t>
      </w:r>
      <w:r w:rsidR="004713A5" w:rsidRPr="00AE5A3B">
        <w:rPr>
          <w:rFonts w:eastAsia="Arial" w:cs="Calibri"/>
          <w:sz w:val="24"/>
          <w:szCs w:val="24"/>
          <w:lang w:val="ro-RO"/>
        </w:rPr>
        <w:t>MySMIS/SMIS 2021+</w:t>
      </w:r>
      <w:r w:rsidRPr="00AE5A3B">
        <w:rPr>
          <w:rFonts w:cs="Calibri"/>
          <w:sz w:val="24"/>
          <w:szCs w:val="24"/>
          <w:lang w:val="ro-RO"/>
        </w:rPr>
        <w:t>.</w:t>
      </w:r>
    </w:p>
    <w:p w14:paraId="40F7ECC5"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AM are obligația de a procesa cererile de prefinanțare,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AM are obligația de a efectua transferul prefinanțării,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şi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r w:rsidR="00AE1B86" w:rsidRPr="00AE5A3B">
        <w:rPr>
          <w:rFonts w:eastAsia="Arial" w:cs="Calibri"/>
          <w:sz w:val="24"/>
          <w:szCs w:val="24"/>
          <w:lang w:val="ro-RO"/>
        </w:rPr>
        <w:t>MySMIS/SMIS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1E27FB">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1E27FB">
      <w:pPr>
        <w:pStyle w:val="Listparagraf"/>
        <w:numPr>
          <w:ilvl w:val="0"/>
          <w:numId w:val="34"/>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45AA6108" w:rsidR="0069529C" w:rsidRPr="00AE5A3B" w:rsidRDefault="0069529C" w:rsidP="0046673F">
      <w:pPr>
        <w:pStyle w:val="Listparagraf"/>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f"/>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1E27FB">
      <w:pPr>
        <w:pStyle w:val="Alineat"/>
        <w:numPr>
          <w:ilvl w:val="0"/>
          <w:numId w:val="36"/>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1E27FB">
      <w:pPr>
        <w:pStyle w:val="Alineat"/>
        <w:numPr>
          <w:ilvl w:val="0"/>
          <w:numId w:val="36"/>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1E27FB">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1E27FB">
      <w:pPr>
        <w:pStyle w:val="Listparagraf"/>
        <w:numPr>
          <w:ilvl w:val="0"/>
          <w:numId w:val="38"/>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1E27FB">
      <w:pPr>
        <w:pStyle w:val="Listparagraf"/>
        <w:numPr>
          <w:ilvl w:val="0"/>
          <w:numId w:val="38"/>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r w:rsidR="00491D0A" w:rsidRPr="00AE5A3B">
        <w:rPr>
          <w:rFonts w:cs="Calibri"/>
          <w:sz w:val="24"/>
          <w:szCs w:val="24"/>
          <w:lang w:val="ro-RO"/>
        </w:rPr>
        <w:t>MySMIS/SMIS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1E27FB">
      <w:pPr>
        <w:pStyle w:val="Listparagraf"/>
        <w:numPr>
          <w:ilvl w:val="0"/>
          <w:numId w:val="38"/>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MySMIS/SMIS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1E27FB">
      <w:pPr>
        <w:pStyle w:val="Listparagraf"/>
        <w:numPr>
          <w:ilvl w:val="0"/>
          <w:numId w:val="38"/>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r w:rsidR="00491D0A" w:rsidRPr="00AE5A3B">
        <w:rPr>
          <w:rFonts w:cs="Calibri"/>
          <w:sz w:val="24"/>
          <w:szCs w:val="24"/>
          <w:lang w:val="ro-RO"/>
        </w:rPr>
        <w:t xml:space="preserve">MySMIS/SMIS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Referinnotdesubsol"/>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Textcomentariu"/>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1E27FB">
      <w:pPr>
        <w:pStyle w:val="Listparagraf"/>
        <w:numPr>
          <w:ilvl w:val="0"/>
          <w:numId w:val="40"/>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1E27FB">
      <w:pPr>
        <w:pStyle w:val="Listparagraf"/>
        <w:numPr>
          <w:ilvl w:val="0"/>
          <w:numId w:val="40"/>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1E27FB">
      <w:pPr>
        <w:pStyle w:val="Listparagraf"/>
        <w:numPr>
          <w:ilvl w:val="0"/>
          <w:numId w:val="42"/>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1E27FB">
      <w:pPr>
        <w:pStyle w:val="Listparagraf"/>
        <w:numPr>
          <w:ilvl w:val="0"/>
          <w:numId w:val="42"/>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Titlu1Caracte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f"/>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1E27FB">
      <w:pPr>
        <w:pStyle w:val="Listparagraf"/>
        <w:numPr>
          <w:ilvl w:val="0"/>
          <w:numId w:val="45"/>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1E27FB">
      <w:pPr>
        <w:pStyle w:val="Listparagraf"/>
        <w:numPr>
          <w:ilvl w:val="0"/>
          <w:numId w:val="45"/>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1E27FB">
      <w:pPr>
        <w:pStyle w:val="Listparagraf"/>
        <w:numPr>
          <w:ilvl w:val="0"/>
          <w:numId w:val="45"/>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1E27FB">
      <w:pPr>
        <w:pStyle w:val="Listparagraf"/>
        <w:numPr>
          <w:ilvl w:val="0"/>
          <w:numId w:val="47"/>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1E27FB">
      <w:pPr>
        <w:pStyle w:val="Listparagraf"/>
        <w:numPr>
          <w:ilvl w:val="3"/>
          <w:numId w:val="48"/>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xml:space="preserve">. </w:t>
      </w:r>
    </w:p>
    <w:p w14:paraId="33368CC3" w14:textId="1741C959" w:rsidR="0069529C" w:rsidRPr="00AE5A3B" w:rsidRDefault="0069529C" w:rsidP="001E27FB">
      <w:pPr>
        <w:pStyle w:val="Listparagraf"/>
        <w:numPr>
          <w:ilvl w:val="3"/>
          <w:numId w:val="48"/>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În mod excepțional, în eventualitatea unui caz de forță majoră, a funcționării defectuoase a sistemului informatic MySMIS/SMIS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1E27FB">
      <w:pPr>
        <w:pStyle w:val="Listparagraf"/>
        <w:numPr>
          <w:ilvl w:val="3"/>
          <w:numId w:val="48"/>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minimis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(dacă este cazul, pentru proiectele care implică măsuri de natura ajutorului de stat/de minims)</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Condițiile privind acordarea, utilizarea și recuperarea ajutorului de stat/de minimis sunt prevăzute în Anexa nr. 5 -</w:t>
      </w:r>
      <w:r w:rsidRPr="00AE5A3B">
        <w:rPr>
          <w:rFonts w:ascii="Calibri" w:hAnsi="Calibri" w:cs="Calibri"/>
        </w:rPr>
        <w:t xml:space="preserve"> </w:t>
      </w:r>
      <w:r w:rsidRPr="00AE5A3B">
        <w:rPr>
          <w:rFonts w:ascii="Calibri" w:eastAsia="Arial" w:hAnsi="Calibri" w:cs="Calibri"/>
          <w:spacing w:val="1"/>
        </w:rPr>
        <w:t>Reguli aplicabile a ajutorului de stat/de minimis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1E27FB">
      <w:pPr>
        <w:pStyle w:val="Listparagraf"/>
        <w:numPr>
          <w:ilvl w:val="0"/>
          <w:numId w:val="50"/>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3 - Graficul cererilor de prefinanțare/plată/rambursare</w:t>
      </w:r>
    </w:p>
    <w:p w14:paraId="553EBEB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5 – Reguli aplicabile ajutorului de stat/de minimis acordat (dacă este cazul, conform schemei aprobate);</w:t>
      </w:r>
    </w:p>
    <w:p w14:paraId="1EC05E21"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1E27FB">
      <w:pPr>
        <w:pStyle w:val="Listparagraf"/>
        <w:numPr>
          <w:ilvl w:val="0"/>
          <w:numId w:val="51"/>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r w:rsidR="00491D0A" w:rsidRPr="00AE5A3B">
        <w:rPr>
          <w:rFonts w:cs="Calibri"/>
          <w:sz w:val="24"/>
          <w:szCs w:val="24"/>
          <w:lang w:val="ro-RO"/>
        </w:rPr>
        <w:t>MySMIS/SMIS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1E27FB">
      <w:pPr>
        <w:numPr>
          <w:ilvl w:val="0"/>
          <w:numId w:val="16"/>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E27FB">
      <w:pPr>
        <w:pStyle w:val="Listparagraf"/>
        <w:numPr>
          <w:ilvl w:val="0"/>
          <w:numId w:val="13"/>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7E9979E6"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w:t>
      </w:r>
      <w:r w:rsidR="00B43D9B">
        <w:rPr>
          <w:rFonts w:ascii="Calibri" w:hAnsi="Calibri" w:cs="Calibri"/>
          <w:lang w:eastAsia="en-US"/>
        </w:rPr>
        <w:t>e</w:t>
      </w:r>
      <w:r w:rsidRPr="00AE5A3B">
        <w:rPr>
          <w:rFonts w:ascii="Calibri" w:hAnsi="Calibri" w:cs="Calibri"/>
          <w:lang w:eastAsia="en-US"/>
        </w:rPr>
        <w:t xml:space="preserv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30245BED" w14:textId="77777777" w:rsidR="000E18B4" w:rsidRPr="00AE5A3B" w:rsidRDefault="000E18B4" w:rsidP="005B016A">
      <w:pPr>
        <w:ind w:left="360"/>
        <w:jc w:val="both"/>
        <w:rPr>
          <w:rFonts w:ascii="Calibri" w:hAnsi="Calibri" w:cs="Calibri"/>
          <w:color w:val="FF0000"/>
          <w:lang w:eastAsia="en-US"/>
        </w:rPr>
      </w:pPr>
    </w:p>
    <w:p w14:paraId="7DE75A5A" w14:textId="3D6505A6"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şi/sau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Completarea și modificarea Condițiilor generale privind acordarea și recuperarea prefinanțării:</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prefinanţare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prefinanţării,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14:paraId="3E438560" w14:textId="163DFE9D"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f"/>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AE5A3B">
        <w:rPr>
          <w:rFonts w:cs="Calibri"/>
          <w:sz w:val="24"/>
          <w:szCs w:val="24"/>
          <w:lang w:val="ro-RO"/>
        </w:rPr>
        <w:lastRenderedPageBreak/>
        <w:t xml:space="preserve">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1E27FB">
      <w:pPr>
        <w:pStyle w:val="Listparagraf"/>
        <w:numPr>
          <w:ilvl w:val="0"/>
          <w:numId w:val="14"/>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f"/>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prefinanțare/cererii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1E27FB">
      <w:pPr>
        <w:pStyle w:val="Textcomentariu"/>
        <w:numPr>
          <w:ilvl w:val="0"/>
          <w:numId w:val="57"/>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1E27FB">
      <w:pPr>
        <w:numPr>
          <w:ilvl w:val="0"/>
          <w:numId w:val="17"/>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f"/>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f"/>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7777777" w:rsidR="005B016A" w:rsidRPr="00AE5A3B" w:rsidRDefault="00314A1F" w:rsidP="001E27FB">
      <w:pPr>
        <w:pStyle w:val="Listparagraf"/>
        <w:numPr>
          <w:ilvl w:val="0"/>
          <w:numId w:val="18"/>
        </w:numPr>
        <w:ind w:left="426" w:hanging="426"/>
        <w:jc w:val="both"/>
        <w:rPr>
          <w:rFonts w:cs="Calibri"/>
          <w:sz w:val="24"/>
          <w:szCs w:val="24"/>
          <w:lang w:val="ro-RO"/>
        </w:rPr>
      </w:pPr>
      <w:r w:rsidRPr="00AE5A3B">
        <w:rPr>
          <w:rFonts w:cs="Calibri"/>
          <w:sz w:val="24"/>
          <w:szCs w:val="24"/>
          <w:lang w:val="ro-RO" w:eastAsia="de-DE"/>
        </w:rPr>
        <w:lastRenderedPageBreak/>
        <w:t xml:space="preserve">Valoarea  corespunzătoare unei cereri de rambursare/plată ce va fi depusă la AM, conform Graficului de depunere a cererilor de prefinanțare/plată/rambursare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f"/>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f"/>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1E27FB">
      <w:pPr>
        <w:pStyle w:val="Listparagraf"/>
        <w:numPr>
          <w:ilvl w:val="0"/>
          <w:numId w:val="11"/>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1E27FB">
      <w:pPr>
        <w:pStyle w:val="Listparagraf"/>
        <w:numPr>
          <w:ilvl w:val="0"/>
          <w:numId w:val="11"/>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w:t>
      </w:r>
      <w:r w:rsidRPr="00AE5A3B">
        <w:rPr>
          <w:rFonts w:cs="Calibri"/>
          <w:i/>
          <w:color w:val="000000"/>
          <w:sz w:val="24"/>
          <w:szCs w:val="24"/>
          <w:lang w:val="ro-RO"/>
        </w:rPr>
        <w:lastRenderedPageBreak/>
        <w:t xml:space="preserve">corespunzătoare care să indice localizarea, date de contact ale beneficiarului, persoană de contact. </w:t>
      </w:r>
    </w:p>
    <w:p w14:paraId="24A7CDC5" w14:textId="4E24CB0B"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1C659189"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1E27FB">
      <w:pPr>
        <w:pStyle w:val="Listparagraf"/>
        <w:numPr>
          <w:ilvl w:val="0"/>
          <w:numId w:val="11"/>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f"/>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f"/>
        <w:spacing w:before="120" w:after="120" w:line="252" w:lineRule="auto"/>
        <w:rPr>
          <w:rFonts w:cs="Calibri"/>
          <w:sz w:val="24"/>
          <w:szCs w:val="24"/>
          <w:lang w:val="ro-RO"/>
        </w:rPr>
      </w:pPr>
    </w:p>
    <w:p w14:paraId="7A6A8065" w14:textId="5AFBB2F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1E27FB">
      <w:pPr>
        <w:numPr>
          <w:ilvl w:val="0"/>
          <w:numId w:val="58"/>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f"/>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w:t>
      </w:r>
      <w:r w:rsidRPr="00AE5A3B">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B43D9B">
        <w:rPr>
          <w:rFonts w:cs="Calibri"/>
          <w:b/>
          <w:bCs/>
          <w:sz w:val="24"/>
          <w:szCs w:val="24"/>
          <w:lang w:val="ro-RO"/>
        </w:rPr>
        <w:t>Site oficial și cont social media</w:t>
      </w:r>
      <w:r w:rsidRPr="00B43D9B">
        <w:rPr>
          <w:rFonts w:cs="Calibri"/>
          <w:sz w:val="24"/>
          <w:szCs w:val="24"/>
          <w:lang w:val="ro-RO"/>
        </w:rPr>
        <w:t>:</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B43D9B" w:rsidRDefault="005B016A" w:rsidP="00B43D9B">
      <w:pPr>
        <w:jc w:val="both"/>
        <w:rPr>
          <w:rFonts w:cs="Calibri"/>
        </w:rPr>
      </w:pPr>
      <w:r w:rsidRPr="00B43D9B">
        <w:rPr>
          <w:rFonts w:asciiTheme="minorHAnsi" w:hAnsiTheme="minorHAnsi" w:cstheme="minorHAnsi"/>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B43D9B">
          <w:rPr>
            <w:rStyle w:val="Hyperlink"/>
            <w:rFonts w:asciiTheme="minorHAnsi" w:hAnsiTheme="minorHAnsi" w:cstheme="minorHAnsi"/>
          </w:rPr>
          <w:t>www.fonduri-ue.ro</w:t>
        </w:r>
      </w:hyperlink>
      <w:r w:rsidRPr="00B43D9B">
        <w:rPr>
          <w:rFonts w:asciiTheme="minorHAnsi" w:hAnsiTheme="minorHAnsi" w:cstheme="minorHAnsi"/>
        </w:rPr>
        <w:t xml:space="preserve">, cu mențiunea „Pentru informații detaliate despre celelalte programe cofinanțate de Uniunea Europeană, vă invităm să vizitați </w:t>
      </w:r>
      <w:hyperlink r:id="rId12" w:history="1">
        <w:r w:rsidR="00922851" w:rsidRPr="00B43D9B">
          <w:rPr>
            <w:rStyle w:val="Hyperlink"/>
            <w:rFonts w:asciiTheme="minorHAnsi" w:hAnsiTheme="minorHAnsi" w:cstheme="minorHAnsi"/>
          </w:rPr>
          <w:t>www.fonduri-ue.ro</w:t>
        </w:r>
      </w:hyperlink>
      <w:r w:rsidR="000E6F31" w:rsidRPr="00B43D9B">
        <w:rPr>
          <w:rFonts w:asciiTheme="minorHAnsi" w:hAnsiTheme="minorHAnsi" w:cstheme="minorHAnsi"/>
        </w:rPr>
        <w:t>”</w:t>
      </w:r>
      <w:r w:rsidR="00922851" w:rsidRPr="00B43D9B">
        <w:rPr>
          <w:rFonts w:asciiTheme="minorHAnsi" w:hAnsiTheme="minorHAnsi" w:cstheme="minorHAnsi"/>
        </w:rPr>
        <w:t>.</w:t>
      </w:r>
      <w:r w:rsidRPr="00B43D9B">
        <w:rPr>
          <w:rFonts w:asciiTheme="minorHAnsi" w:hAnsiTheme="minorHAnsi" w:cstheme="minorHAnsi"/>
          <w:b/>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r w:rsidRPr="00B43D9B">
        <w:rPr>
          <w:rFonts w:cs="Calibri"/>
          <w:b/>
        </w:rPr>
        <w:t>”</w:t>
      </w:r>
    </w:p>
    <w:p w14:paraId="275C507B" w14:textId="77777777" w:rsidR="005B016A" w:rsidRPr="00B43D9B" w:rsidRDefault="005B016A" w:rsidP="00B43D9B">
      <w:pPr>
        <w:autoSpaceDE w:val="0"/>
        <w:autoSpaceDN w:val="0"/>
        <w:spacing w:before="120"/>
        <w:jc w:val="both"/>
        <w:rPr>
          <w:rFonts w:asciiTheme="minorHAnsi" w:hAnsiTheme="minorHAnsi" w:cstheme="minorHAnsi"/>
        </w:rPr>
      </w:pPr>
      <w:r w:rsidRPr="00B43D9B">
        <w:rPr>
          <w:rFonts w:asciiTheme="minorHAnsi" w:hAnsiTheme="minorHAnsi" w:cstheme="minorHAnsi"/>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w:t>
      </w:r>
      <w:r w:rsidRPr="00B43D9B">
        <w:rPr>
          <w:rFonts w:asciiTheme="minorHAnsi" w:hAnsiTheme="minorHAnsi" w:cstheme="minorHAnsi"/>
        </w:rPr>
        <w:lastRenderedPageBreak/>
        <w:t xml:space="preserve">proiectului. În textul postării se va insera TAG spre paginile de social media </w:t>
      </w:r>
      <w:hyperlink r:id="rId13" w:history="1">
        <w:r w:rsidR="000E6F31" w:rsidRPr="00B43D9B">
          <w:rPr>
            <w:rStyle w:val="Hyperlink"/>
            <w:rFonts w:asciiTheme="minorHAnsi" w:hAnsiTheme="minorHAnsi" w:cstheme="minorHAnsi"/>
          </w:rPr>
          <w:t>www.regiocentru.ro</w:t>
        </w:r>
      </w:hyperlink>
      <w:r w:rsidRPr="00B43D9B">
        <w:rPr>
          <w:rFonts w:asciiTheme="minorHAnsi" w:hAnsiTheme="minorHAnsi" w:cstheme="minorHAnsi"/>
        </w:rPr>
        <w:t xml:space="preserve"> </w:t>
      </w:r>
      <w:r w:rsidR="00AD2295" w:rsidRPr="00B43D9B">
        <w:rPr>
          <w:rFonts w:asciiTheme="minorHAnsi" w:hAnsiTheme="minorHAnsi" w:cstheme="minorHAnsi"/>
        </w:rPr>
        <w:t xml:space="preserve">I </w:t>
      </w:r>
      <w:hyperlink r:id="rId14" w:history="1">
        <w:r w:rsidR="00AD2295" w:rsidRPr="00B43D9B">
          <w:rPr>
            <w:rStyle w:val="Hyperlink"/>
            <w:rFonts w:asciiTheme="minorHAnsi" w:hAnsiTheme="minorHAnsi" w:cstheme="minorHAnsi"/>
          </w:rPr>
          <w:t>www.adrcentru.ro</w:t>
        </w:r>
      </w:hyperlink>
      <w:r w:rsidR="00AD2295" w:rsidRPr="00B43D9B">
        <w:rPr>
          <w:rFonts w:asciiTheme="minorHAnsi" w:hAnsiTheme="minorHAnsi" w:cstheme="minorHAnsi"/>
        </w:rPr>
        <w:t xml:space="preserve"> </w:t>
      </w:r>
      <w:r w:rsidRPr="00B43D9B">
        <w:rPr>
          <w:rFonts w:asciiTheme="minorHAnsi" w:hAnsiTheme="minorHAnsi" w:cstheme="minorHAnsi"/>
        </w:rPr>
        <w:t>specifice ale Programului.</w:t>
      </w:r>
    </w:p>
    <w:p w14:paraId="1B88427F" w14:textId="77777777" w:rsidR="005B016A" w:rsidRPr="00B43D9B" w:rsidRDefault="005B016A" w:rsidP="00B43D9B">
      <w:pPr>
        <w:autoSpaceDE w:val="0"/>
        <w:autoSpaceDN w:val="0"/>
        <w:spacing w:before="120"/>
        <w:jc w:val="both"/>
        <w:rPr>
          <w:rFonts w:cs="Calibri"/>
        </w:rPr>
      </w:pPr>
      <w:r w:rsidRPr="00B43D9B">
        <w:rPr>
          <w:rFonts w:cs="Calibri"/>
          <w:b/>
        </w:rPr>
        <w:t>Termen de păstrare informații/canale online:</w:t>
      </w:r>
      <w:r w:rsidRPr="00B43D9B">
        <w:rPr>
          <w:rFonts w:cs="Calibri"/>
        </w:rPr>
        <w:t xml:space="preserve"> 5 ani de zile după finalizarea proiectului.</w:t>
      </w:r>
    </w:p>
    <w:p w14:paraId="556BC45F" w14:textId="77777777" w:rsidR="00136BA6" w:rsidRPr="00AE5A3B"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AE5A3B" w:rsidRDefault="005B016A" w:rsidP="001E27FB">
      <w:pPr>
        <w:pStyle w:val="Listparagraf"/>
        <w:numPr>
          <w:ilvl w:val="0"/>
          <w:numId w:val="12"/>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B43D9B" w:rsidRDefault="005B016A" w:rsidP="001E27FB">
      <w:pPr>
        <w:pStyle w:val="Listparagraf"/>
        <w:numPr>
          <w:ilvl w:val="0"/>
          <w:numId w:val="10"/>
        </w:numPr>
        <w:spacing w:after="0"/>
        <w:ind w:left="284"/>
        <w:jc w:val="both"/>
        <w:rPr>
          <w:rFonts w:cs="Calibri"/>
          <w:sz w:val="24"/>
          <w:szCs w:val="24"/>
          <w:lang w:val="ro-RO"/>
        </w:rPr>
      </w:pPr>
      <w:r w:rsidRPr="00AE5A3B">
        <w:rPr>
          <w:rFonts w:cs="Calibri"/>
          <w:b/>
          <w:bCs/>
          <w:sz w:val="24"/>
          <w:szCs w:val="24"/>
          <w:lang w:val="ro-RO"/>
        </w:rPr>
        <w:t>Comunicate/Anunțuri de presă:</w:t>
      </w:r>
      <w:r w:rsidRPr="00B43D9B">
        <w:rPr>
          <w:rFonts w:cs="Calibri"/>
          <w:b/>
          <w:bCs/>
          <w:sz w:val="24"/>
          <w:szCs w:val="24"/>
          <w:lang w:val="ro-RO"/>
        </w:rPr>
        <w:t xml:space="preserve">  </w:t>
      </w:r>
      <w:r w:rsidRPr="00B43D9B">
        <w:rPr>
          <w:rFonts w:cs="Calibri"/>
          <w:sz w:val="24"/>
          <w:szCs w:val="24"/>
          <w:lang w:val="ro-RO"/>
        </w:rPr>
        <w:t xml:space="preserve">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1E27FB">
      <w:pPr>
        <w:pStyle w:val="Listparagraf"/>
        <w:numPr>
          <w:ilvl w:val="0"/>
          <w:numId w:val="11"/>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lastRenderedPageBreak/>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bookmarkStart w:id="3" w:name="_Hlk157496689"/>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14D58C43" w:rsidR="00E47DBC" w:rsidRPr="00AE5A3B" w:rsidRDefault="0085444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8A7A69">
        <w:rPr>
          <w:rFonts w:ascii="Calibri" w:eastAsia="Calibri" w:hAnsi="Calibri" w:cs="Calibri"/>
          <w:szCs w:val="22"/>
          <w:lang w:eastAsia="en-US"/>
        </w:rPr>
        <w:t>3</w:t>
      </w:r>
      <w:r w:rsidR="00E47DBC" w:rsidRPr="00AE5A3B">
        <w:rPr>
          <w:rFonts w:ascii="Calibri" w:eastAsia="Calibri" w:hAnsi="Calibri" w:cs="Calibri"/>
          <w:szCs w:val="22"/>
          <w:lang w:eastAsia="en-US"/>
        </w:rPr>
        <w:t xml:space="preserve"> ani</w:t>
      </w:r>
      <w:r w:rsidR="00A92F06">
        <w:rPr>
          <w:rFonts w:ascii="Calibri" w:eastAsia="Calibri" w:hAnsi="Calibri" w:cs="Calibri"/>
          <w:szCs w:val="22"/>
          <w:lang w:eastAsia="en-US"/>
        </w:rPr>
        <w:t xml:space="preserve"> pentru IMM-uri, respectiv 5 ani pentru întreprinderi mari</w:t>
      </w:r>
      <w:r w:rsidR="00E47DBC" w:rsidRPr="00AE5A3B">
        <w:rPr>
          <w:rFonts w:ascii="Calibri" w:eastAsia="Calibri" w:hAnsi="Calibri" w:cs="Calibri"/>
          <w:szCs w:val="22"/>
          <w:lang w:eastAsia="en-US"/>
        </w:rPr>
        <w:t>, calculată de la efectuarea plății finale în cadrul prezentului contract de finanțare.</w:t>
      </w:r>
      <w:r w:rsidR="00EC7000" w:rsidRPr="00AE5A3B">
        <w:t xml:space="preserve"> </w:t>
      </w:r>
    </w:p>
    <w:p w14:paraId="03A8B770" w14:textId="2A1B87CC" w:rsidR="00E81FBB" w:rsidRPr="00AE5A3B" w:rsidRDefault="00370C0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77777777" w:rsidR="00E81FBB" w:rsidRPr="00AE5A3B" w:rsidRDefault="001231B9"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5F72A581" w:rsidR="00E81FBB" w:rsidRPr="00AE5A3B" w:rsidRDefault="00100707" w:rsidP="001E27FB">
      <w:pPr>
        <w:numPr>
          <w:ilvl w:val="0"/>
          <w:numId w:val="59"/>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Modificarea locului de implementare, în perioada de durabilitate prevăzută la art. 2, alin (5) din Condițiile generale, este permisă cu respectarea următoarelor condiții:</w:t>
      </w:r>
    </w:p>
    <w:p w14:paraId="1C28A441" w14:textId="77777777" w:rsidR="007B28C6"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şi obiectivelor proiectului.</w:t>
      </w:r>
    </w:p>
    <w:p w14:paraId="5E3224EF" w14:textId="31FF741C" w:rsidR="003E6C64"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Pr="00AE5A3B">
        <w:rPr>
          <w:rFonts w:eastAsia="Calibri" w:cs="Calibri"/>
          <w:sz w:val="24"/>
          <w:szCs w:val="24"/>
          <w:lang w:val="ro-RO"/>
        </w:rPr>
        <w:t xml:space="preserve"> în care a fost depusă cererea de finanțare</w:t>
      </w:r>
    </w:p>
    <w:p w14:paraId="44BFBE10" w14:textId="0C7E7F9F" w:rsidR="00FA2007" w:rsidRPr="00AE5A3B" w:rsidRDefault="008F27C6" w:rsidP="001E27FB">
      <w:pPr>
        <w:pStyle w:val="Listparagraf"/>
        <w:numPr>
          <w:ilvl w:val="2"/>
          <w:numId w:val="23"/>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EE54E0">
        <w:rPr>
          <w:rFonts w:eastAsia="Calibri" w:cs="Calibri"/>
          <w:sz w:val="24"/>
          <w:szCs w:val="24"/>
          <w:lang w:val="ro-RO"/>
        </w:rPr>
        <w:t>3</w:t>
      </w:r>
      <w:r w:rsidR="00FA2007" w:rsidRPr="00AE5A3B">
        <w:rPr>
          <w:rFonts w:eastAsia="Calibri" w:cs="Calibri"/>
          <w:sz w:val="24"/>
          <w:szCs w:val="24"/>
          <w:lang w:val="ro-RO"/>
        </w:rPr>
        <w:t xml:space="preserve"> ani</w:t>
      </w:r>
      <w:r w:rsidR="00A92F06">
        <w:rPr>
          <w:rFonts w:eastAsia="Calibri" w:cs="Calibri"/>
          <w:sz w:val="24"/>
          <w:szCs w:val="24"/>
          <w:lang w:val="ro-RO"/>
        </w:rPr>
        <w:t>, respectiv 5 ani,</w:t>
      </w:r>
      <w:r w:rsidR="00FA2007" w:rsidRPr="00AE5A3B">
        <w:rPr>
          <w:rFonts w:eastAsia="Calibri" w:cs="Calibri"/>
          <w:sz w:val="24"/>
          <w:szCs w:val="24"/>
          <w:lang w:val="ro-RO"/>
        </w:rPr>
        <w:t xml:space="preserve">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61E22181" w:rsidR="00032112" w:rsidRPr="00AE5A3B" w:rsidRDefault="0038017A"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w:t>
      </w:r>
      <w:r w:rsidR="0028688B" w:rsidRPr="00AE5A3B">
        <w:rPr>
          <w:rFonts w:ascii="Calibri" w:eastAsia="Calibri" w:hAnsi="Calibri" w:cs="Calibri"/>
          <w:szCs w:val="22"/>
          <w:lang w:eastAsia="en-US"/>
        </w:rPr>
        <w:t>obligațiilor Beneficiarului menționate la</w:t>
      </w:r>
      <w:r w:rsidR="0006222F" w:rsidRPr="00AE5A3B">
        <w:rPr>
          <w:rFonts w:ascii="Calibri" w:eastAsia="Calibri" w:hAnsi="Calibri" w:cs="Calibri"/>
          <w:szCs w:val="22"/>
          <w:lang w:eastAsia="en-US"/>
        </w:rPr>
        <w:t xml:space="preserve"> </w:t>
      </w:r>
      <w:r w:rsidRPr="00AE5A3B">
        <w:rPr>
          <w:rFonts w:ascii="Calibri" w:eastAsia="Calibri" w:hAnsi="Calibri" w:cs="Calibri"/>
          <w:szCs w:val="22"/>
          <w:lang w:eastAsia="en-US"/>
        </w:rPr>
        <w:t xml:space="preserve">art. </w:t>
      </w:r>
      <w:r w:rsidR="00171834" w:rsidRPr="00AE5A3B">
        <w:rPr>
          <w:rFonts w:ascii="Calibri" w:eastAsia="Calibri" w:hAnsi="Calibri" w:cs="Calibri"/>
          <w:szCs w:val="22"/>
          <w:lang w:eastAsia="en-US"/>
        </w:rPr>
        <w:t>7</w:t>
      </w:r>
      <w:r w:rsidRPr="00AE5A3B">
        <w:rPr>
          <w:rFonts w:ascii="Calibri" w:eastAsia="Calibri" w:hAnsi="Calibri" w:cs="Calibri"/>
          <w:szCs w:val="22"/>
          <w:lang w:eastAsia="en-US"/>
        </w:rPr>
        <w:t>, alin. (</w:t>
      </w:r>
      <w:r w:rsidR="00171834" w:rsidRPr="00AE5A3B">
        <w:rPr>
          <w:rFonts w:ascii="Calibri" w:eastAsia="Calibri" w:hAnsi="Calibri" w:cs="Calibri"/>
          <w:szCs w:val="22"/>
          <w:lang w:eastAsia="en-US"/>
        </w:rPr>
        <w:t>29</w:t>
      </w:r>
      <w:r w:rsidRPr="00AE5A3B">
        <w:rPr>
          <w:rFonts w:ascii="Calibri" w:eastAsia="Calibri" w:hAnsi="Calibri" w:cs="Calibri"/>
          <w:szCs w:val="22"/>
          <w:lang w:eastAsia="en-US"/>
        </w:rPr>
        <w:t xml:space="preserve">) din Condiții </w:t>
      </w:r>
      <w:r w:rsidR="0053634C" w:rsidRPr="00AE5A3B">
        <w:rPr>
          <w:rFonts w:ascii="Calibri" w:eastAsia="Calibri" w:hAnsi="Calibri" w:cs="Calibri"/>
          <w:szCs w:val="22"/>
          <w:lang w:eastAsia="en-US"/>
        </w:rPr>
        <w:t>generale</w:t>
      </w:r>
      <w:r w:rsidRPr="00AE5A3B">
        <w:rPr>
          <w:rFonts w:ascii="Calibri" w:eastAsia="Calibri" w:hAnsi="Calibri" w:cs="Calibri"/>
          <w:szCs w:val="22"/>
          <w:lang w:eastAsia="en-US"/>
        </w:rPr>
        <w:t xml:space="preserve">, contractul de finanțare va fi reziliat şi </w:t>
      </w:r>
      <w:r w:rsidR="0006222F" w:rsidRPr="00AE5A3B">
        <w:rPr>
          <w:rFonts w:ascii="Calibri" w:eastAsia="Calibri" w:hAnsi="Calibri" w:cs="Calibri"/>
          <w:szCs w:val="22"/>
          <w:lang w:eastAsia="en-US"/>
        </w:rPr>
        <w:t>finanțarea</w:t>
      </w:r>
      <w:r w:rsidRPr="00AE5A3B">
        <w:rPr>
          <w:rFonts w:ascii="Calibri" w:eastAsia="Calibri" w:hAnsi="Calibri" w:cs="Calibri"/>
          <w:szCs w:val="22"/>
          <w:lang w:eastAsia="en-US"/>
        </w:rPr>
        <w:t xml:space="preserve"> nerambursabilă acordată va fi recuperată şi în cazul în care obiectele/ bunurile, fie ele mobile sau imobile, </w:t>
      </w:r>
      <w:r w:rsidR="0006222F" w:rsidRPr="00AE5A3B">
        <w:rPr>
          <w:rFonts w:ascii="Calibri" w:eastAsia="Calibri" w:hAnsi="Calibri" w:cs="Calibri"/>
          <w:szCs w:val="22"/>
          <w:lang w:eastAsia="en-US"/>
        </w:rPr>
        <w:t>finanțate</w:t>
      </w:r>
      <w:r w:rsidRPr="00AE5A3B">
        <w:rPr>
          <w:rFonts w:ascii="Calibri" w:eastAsia="Calibri" w:hAnsi="Calibri" w:cs="Calibri"/>
          <w:szCs w:val="22"/>
          <w:lang w:eastAsia="en-US"/>
        </w:rPr>
        <w:t xml:space="preserve"> în cadrul prezentului Contract sunt închiriate</w:t>
      </w:r>
      <w:r w:rsidR="00887354" w:rsidRPr="00AE5A3B">
        <w:rPr>
          <w:rFonts w:ascii="Calibri" w:eastAsia="Calibri" w:hAnsi="Calibri" w:cs="Calibri"/>
          <w:szCs w:val="22"/>
          <w:lang w:eastAsia="en-US"/>
        </w:rPr>
        <w:t>.</w:t>
      </w:r>
    </w:p>
    <w:p w14:paraId="3B2C4494" w14:textId="06D107DC" w:rsidR="00FD4184" w:rsidRDefault="00FD4184"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Beneficiarul își asumă atingerea valorii minime a indicatorilor de realizare, de rezultat și specifici, conform Ghidului Solicitantului și obligațiilor asumate prin Cererea de finanțare și Planul </w:t>
      </w:r>
      <w:r w:rsidR="00EE54E0">
        <w:rPr>
          <w:rFonts w:ascii="Calibri" w:eastAsia="Calibri" w:hAnsi="Calibri" w:cs="Calibri"/>
          <w:szCs w:val="22"/>
          <w:lang w:eastAsia="en-US"/>
        </w:rPr>
        <w:t>de afaceri.</w:t>
      </w:r>
    </w:p>
    <w:p w14:paraId="5110D62C" w14:textId="7FE6957F" w:rsidR="00A92F06" w:rsidRDefault="00A92F06"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92F06">
        <w:rPr>
          <w:rFonts w:ascii="Calibri" w:eastAsia="Calibri" w:hAnsi="Calibri" w:cs="Calibri"/>
          <w:szCs w:val="22"/>
          <w:lang w:eastAsia="en-US"/>
        </w:rPr>
        <w:t xml:space="preserve">Dacă este cazul, atunci când, pe lângă domeniul/domeniile de activitate în care se realizează investiția propusă prin cererea de finanțare, </w:t>
      </w:r>
      <w:r>
        <w:rPr>
          <w:rFonts w:ascii="Calibri" w:eastAsia="Calibri" w:hAnsi="Calibri" w:cs="Calibri"/>
          <w:szCs w:val="22"/>
          <w:lang w:eastAsia="en-US"/>
        </w:rPr>
        <w:t>beneficiarul</w:t>
      </w:r>
      <w:r w:rsidRPr="00A92F06">
        <w:rPr>
          <w:rFonts w:ascii="Calibri" w:eastAsia="Calibri" w:hAnsi="Calibri" w:cs="Calibri"/>
          <w:szCs w:val="22"/>
          <w:lang w:eastAsia="en-US"/>
        </w:rPr>
        <w:t xml:space="preserve"> desfășoară activități și în alte domenii </w:t>
      </w:r>
      <w:r>
        <w:rPr>
          <w:rFonts w:ascii="Calibri" w:eastAsia="Calibri" w:hAnsi="Calibri" w:cs="Calibri"/>
          <w:szCs w:val="22"/>
          <w:lang w:eastAsia="en-US"/>
        </w:rPr>
        <w:t>de activitate/sectoare economice</w:t>
      </w:r>
      <w:r w:rsidRPr="00A92F06">
        <w:rPr>
          <w:rFonts w:ascii="Calibri" w:eastAsia="Calibri" w:hAnsi="Calibri" w:cs="Calibri"/>
          <w:szCs w:val="22"/>
          <w:lang w:eastAsia="en-US"/>
        </w:rPr>
        <w:t xml:space="preserve">, dintre care unele sunt excluse din aria de aplicare a Regulamentului de minimis și/sau a Schemei aplicabile acestui apel, ori plafonul aplicabil </w:t>
      </w:r>
      <w:r w:rsidRPr="00A92F06">
        <w:rPr>
          <w:rFonts w:ascii="Calibri" w:eastAsia="Calibri" w:hAnsi="Calibri" w:cs="Calibri"/>
          <w:szCs w:val="22"/>
          <w:lang w:eastAsia="en-US"/>
        </w:rPr>
        <w:lastRenderedPageBreak/>
        <w:t>acestor domenii este mai mic de 300.000 euro,</w:t>
      </w:r>
      <w:r>
        <w:rPr>
          <w:rFonts w:ascii="Calibri" w:eastAsia="Calibri" w:hAnsi="Calibri" w:cs="Calibri"/>
          <w:szCs w:val="22"/>
          <w:lang w:eastAsia="en-US"/>
        </w:rPr>
        <w:t xml:space="preserve"> Beneficiarul se obligă să nu utilizeze ajutorul de minimis </w:t>
      </w:r>
      <w:r w:rsidRPr="00A92F06">
        <w:rPr>
          <w:rFonts w:ascii="Calibri" w:eastAsia="Calibri" w:hAnsi="Calibri" w:cs="Calibri"/>
          <w:szCs w:val="22"/>
          <w:lang w:eastAsia="en-US"/>
        </w:rPr>
        <w:t xml:space="preserve"> în domeniile excluse ori cărora li se aplică un plafon mai mic</w:t>
      </w:r>
      <w:r>
        <w:rPr>
          <w:rFonts w:ascii="Calibri" w:eastAsia="Calibri" w:hAnsi="Calibri" w:cs="Calibri"/>
          <w:szCs w:val="22"/>
          <w:lang w:eastAsia="en-US"/>
        </w:rPr>
        <w:t>.</w:t>
      </w:r>
    </w:p>
    <w:p w14:paraId="750DFD37" w14:textId="318BC568" w:rsidR="004F6B23" w:rsidRPr="004F6B23" w:rsidRDefault="00E32091" w:rsidP="004F6B23">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În cazul în care la momentul depunerii cererii de finanțare, Beneficiarul nu deține</w:t>
      </w:r>
      <w:r w:rsidRPr="00E32091">
        <w:rPr>
          <w:rFonts w:ascii="Calibri" w:eastAsia="Calibri" w:hAnsi="Calibri" w:cs="Calibri"/>
          <w:szCs w:val="22"/>
          <w:lang w:eastAsia="en-US"/>
        </w:rPr>
        <w:t xml:space="preserve"> </w:t>
      </w:r>
      <w:r w:rsidRPr="00E32091">
        <w:rPr>
          <w:rFonts w:ascii="Calibri" w:eastAsia="Calibri" w:hAnsi="Calibri" w:cs="Calibri"/>
          <w:szCs w:val="22"/>
          <w:lang w:eastAsia="en-US"/>
        </w:rPr>
        <w:t>decizia privind validarea atestării și acreditării unităților și instituțiilor de cercetare-dezvoltare</w:t>
      </w:r>
      <w:r>
        <w:rPr>
          <w:rFonts w:ascii="Calibri" w:eastAsia="Calibri" w:hAnsi="Calibri" w:cs="Calibri"/>
          <w:szCs w:val="22"/>
          <w:lang w:eastAsia="en-US"/>
        </w:rPr>
        <w:t>, acesta se obligă ca p</w:t>
      </w:r>
      <w:r w:rsidRPr="00E32091">
        <w:rPr>
          <w:rFonts w:ascii="Calibri" w:eastAsia="Calibri" w:hAnsi="Calibri" w:cs="Calibri"/>
          <w:szCs w:val="22"/>
          <w:lang w:eastAsia="en-US"/>
        </w:rPr>
        <w:t xml:space="preserve">ână la demararea activității de CDI,  să </w:t>
      </w:r>
      <w:r>
        <w:rPr>
          <w:rFonts w:ascii="Calibri" w:eastAsia="Calibri" w:hAnsi="Calibri" w:cs="Calibri"/>
          <w:szCs w:val="22"/>
          <w:lang w:eastAsia="en-US"/>
        </w:rPr>
        <w:t xml:space="preserve">transmită  AM PR Centru </w:t>
      </w:r>
      <w:r w:rsidRPr="00E32091">
        <w:rPr>
          <w:rFonts w:ascii="Calibri" w:eastAsia="Calibri" w:hAnsi="Calibri" w:cs="Calibri"/>
          <w:szCs w:val="22"/>
          <w:lang w:eastAsia="en-US"/>
        </w:rPr>
        <w:t>decizia privind validarea atestării și acreditării unităților și instituțiilor de cercetare-dezvoltare</w:t>
      </w:r>
      <w:r>
        <w:rPr>
          <w:rFonts w:ascii="Calibri" w:eastAsia="Calibri" w:hAnsi="Calibri" w:cs="Calibri"/>
          <w:szCs w:val="22"/>
          <w:lang w:eastAsia="en-US"/>
        </w:rPr>
        <w:t>.</w:t>
      </w:r>
    </w:p>
    <w:p w14:paraId="71A3402A" w14:textId="2129311D" w:rsidR="004F6B23" w:rsidRDefault="00307735" w:rsidP="00CB0153">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307735">
        <w:rPr>
          <w:rFonts w:ascii="Calibri" w:hAnsi="Calibri" w:cs="Calibri"/>
          <w:shd w:val="clear" w:color="auto" w:fill="FFFFFF"/>
        </w:rPr>
        <w:t xml:space="preserve">Contractul de finanțare va fi reziliat şi </w:t>
      </w:r>
      <w:r w:rsidR="00D81DA9" w:rsidRPr="00307735">
        <w:rPr>
          <w:rFonts w:ascii="Calibri" w:hAnsi="Calibri" w:cs="Calibri"/>
          <w:shd w:val="clear" w:color="auto" w:fill="FFFFFF"/>
        </w:rPr>
        <w:t>finanțarea</w:t>
      </w:r>
      <w:r w:rsidRPr="00307735">
        <w:rPr>
          <w:rFonts w:ascii="Calibri" w:hAnsi="Calibri" w:cs="Calibri"/>
          <w:shd w:val="clear" w:color="auto" w:fill="FFFFFF"/>
        </w:rPr>
        <w:t xml:space="preserve"> nerambursabilă acordată va fi recuperată şi în cazul în care obiectele/ bunurile, fie ele mobile sau imobile, finanțate în cadrul prezentului Contract sunt închiriate</w:t>
      </w:r>
      <w:r>
        <w:rPr>
          <w:rFonts w:ascii="Calibri" w:hAnsi="Calibri" w:cs="Calibri"/>
          <w:shd w:val="clear" w:color="auto" w:fill="FFFFFF"/>
        </w:rPr>
        <w:t xml:space="preserve"> sau utilizate pentru activitatea de producție. </w:t>
      </w:r>
    </w:p>
    <w:p w14:paraId="4D589238" w14:textId="77777777" w:rsidR="00A27719" w:rsidRPr="00A27719" w:rsidRDefault="00A27719" w:rsidP="00A27719">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A27719">
        <w:rPr>
          <w:rFonts w:ascii="Calibri" w:hAnsi="Calibri" w:cs="Calibri"/>
          <w:shd w:val="clear" w:color="auto" w:fill="FFFFFF"/>
        </w:rPr>
        <w:t>Pentru neîndeplinirea angajamentelor privind măsurile de atenuare și de adaptare la schimbările climatice respectând Orientările tehnice ale Comisiei Europene privind imunizarea la schimbările climatice și/sau de asigurare a egalității de gen, de șanse, nediscriminării, accesibilității și/sau de a asigura a dezvoltării durabile, protecției mediului, eficienței energetice, pentru care proiectul a fost punctat în cadrul procesului de evaluare tehnică și financiară, AM PR Centru poate rezilia unilateral contractul și recupera finanțarea nerambursabilă acordată, inclusiv dobânzile/penalizările aferente.</w:t>
      </w:r>
    </w:p>
    <w:p w14:paraId="598C0CC2" w14:textId="77777777" w:rsidR="00B43D9B" w:rsidRDefault="00B43D9B" w:rsidP="00B43D9B">
      <w:pPr>
        <w:ind w:left="360"/>
        <w:jc w:val="both"/>
        <w:rPr>
          <w:rFonts w:ascii="Calibri" w:hAnsi="Calibri" w:cs="Calibri"/>
          <w:shd w:val="clear" w:color="auto" w:fill="FFFFFF"/>
        </w:rPr>
      </w:pPr>
    </w:p>
    <w:p w14:paraId="42E8E2A1" w14:textId="1D2DDD0A" w:rsidR="00B43D9B" w:rsidRPr="00AE5A3B" w:rsidRDefault="00B43D9B" w:rsidP="00B43D9B">
      <w:pPr>
        <w:ind w:left="426"/>
        <w:jc w:val="both"/>
        <w:rPr>
          <w:rFonts w:ascii="Calibri" w:hAnsi="Calibri" w:cs="Calibri"/>
          <w:b/>
        </w:rPr>
      </w:pPr>
      <w:r w:rsidRPr="00AE5A3B">
        <w:rPr>
          <w:rFonts w:ascii="Calibri" w:hAnsi="Calibri" w:cs="Calibri"/>
          <w:b/>
        </w:rPr>
        <w:t xml:space="preserve">Articolul </w:t>
      </w:r>
      <w:r>
        <w:rPr>
          <w:rFonts w:ascii="Calibri" w:hAnsi="Calibri" w:cs="Calibri"/>
          <w:b/>
        </w:rPr>
        <w:t>2</w:t>
      </w:r>
      <w:r w:rsidRPr="00AE5A3B">
        <w:rPr>
          <w:rFonts w:ascii="Calibri" w:hAnsi="Calibri" w:cs="Calibri"/>
          <w:b/>
        </w:rPr>
        <w:t xml:space="preserve">- </w:t>
      </w:r>
      <w:r w:rsidR="00D81DA9" w:rsidRPr="00D81DA9">
        <w:rPr>
          <w:rFonts w:ascii="Calibri" w:hAnsi="Calibri" w:cs="Calibri"/>
          <w:b/>
        </w:rPr>
        <w:t>Acordarea finanțării în condițiile</w:t>
      </w:r>
      <w:r w:rsidRPr="00B43D9B">
        <w:rPr>
          <w:rFonts w:ascii="Calibri" w:hAnsi="Calibri" w:cs="Calibri"/>
          <w:b/>
        </w:rPr>
        <w:t xml:space="preserve"> ajutorului de minimis</w:t>
      </w:r>
    </w:p>
    <w:p w14:paraId="5A77D9BC" w14:textId="77777777" w:rsidR="00B43D9B" w:rsidRPr="00B43D9B" w:rsidRDefault="00B43D9B" w:rsidP="00B43D9B">
      <w:pPr>
        <w:ind w:left="360"/>
        <w:jc w:val="both"/>
        <w:rPr>
          <w:rFonts w:ascii="Calibri" w:hAnsi="Calibri" w:cs="Calibri"/>
          <w:shd w:val="clear" w:color="auto" w:fill="FFFFFF"/>
        </w:rPr>
      </w:pPr>
    </w:p>
    <w:p w14:paraId="0D630501" w14:textId="5A20FAC6" w:rsidR="00B43D9B" w:rsidRPr="00307ABA" w:rsidRDefault="00B43D9B" w:rsidP="0033591A">
      <w:pPr>
        <w:pStyle w:val="Head2-Alin"/>
        <w:numPr>
          <w:ilvl w:val="1"/>
          <w:numId w:val="62"/>
        </w:numPr>
        <w:tabs>
          <w:tab w:val="right" w:pos="9000"/>
        </w:tabs>
        <w:spacing w:before="0" w:after="0"/>
        <w:rPr>
          <w:rFonts w:asciiTheme="minorHAnsi" w:hAnsiTheme="minorHAnsi" w:cs="Calibri"/>
          <w:sz w:val="24"/>
          <w:lang w:eastAsia="ro-RO"/>
        </w:rPr>
      </w:pPr>
      <w:r w:rsidRPr="00307ABA">
        <w:rPr>
          <w:rFonts w:asciiTheme="minorHAnsi" w:hAnsiTheme="minorHAnsi" w:cs="Calibri"/>
          <w:sz w:val="24"/>
          <w:lang w:eastAsia="ro-RO"/>
        </w:rPr>
        <w:t xml:space="preserve">Ajutorul se acordă în baza </w:t>
      </w:r>
      <w:r w:rsidR="00307ABA" w:rsidRPr="00307ABA">
        <w:rPr>
          <w:rFonts w:asciiTheme="minorHAnsi" w:hAnsiTheme="minorHAnsi" w:cs="Calibri"/>
          <w:sz w:val="24"/>
          <w:lang w:eastAsia="ro-RO"/>
        </w:rPr>
        <w:t>Regulamentului</w:t>
      </w:r>
      <w:r w:rsidRPr="00307ABA">
        <w:rPr>
          <w:rFonts w:asciiTheme="minorHAnsi" w:hAnsiTheme="minorHAnsi" w:cs="Calibri"/>
          <w:sz w:val="24"/>
          <w:lang w:eastAsia="ro-RO"/>
        </w:rPr>
        <w:t xml:space="preserve"> </w:t>
      </w:r>
      <w:r w:rsidR="00307ABA" w:rsidRPr="00307ABA">
        <w:rPr>
          <w:rFonts w:asciiTheme="minorHAnsi" w:hAnsiTheme="minorHAnsi" w:cs="Calibri"/>
          <w:sz w:val="24"/>
          <w:lang w:eastAsia="ro-RO"/>
        </w:rPr>
        <w:t>(UE) 2023/2831 al Comisiei din 13 decembrie 2023 privind aplicarea articolelor 107 și 108 din Tratatul privind funcționarea Uniunii Europene ajutoarelor de minimis</w:t>
      </w:r>
      <w:r w:rsidRPr="00307ABA">
        <w:rPr>
          <w:rFonts w:asciiTheme="minorHAnsi" w:hAnsiTheme="minorHAnsi" w:cs="Calibri"/>
          <w:sz w:val="24"/>
          <w:lang w:eastAsia="ro-RO"/>
        </w:rPr>
        <w:t>.</w:t>
      </w:r>
    </w:p>
    <w:p w14:paraId="2AC3BE52" w14:textId="1E1456CD" w:rsidR="00B43D9B" w:rsidRPr="00B43D9B" w:rsidRDefault="00B43D9B" w:rsidP="001E27FB">
      <w:pPr>
        <w:pStyle w:val="Head2-Alin"/>
        <w:numPr>
          <w:ilvl w:val="1"/>
          <w:numId w:val="62"/>
        </w:numPr>
        <w:tabs>
          <w:tab w:val="num" w:pos="567"/>
          <w:tab w:val="right" w:pos="9000"/>
        </w:tabs>
        <w:spacing w:before="0" w:after="0"/>
        <w:rPr>
          <w:rFonts w:asciiTheme="minorHAnsi" w:hAnsiTheme="minorHAnsi" w:cs="Calibri"/>
          <w:sz w:val="24"/>
          <w:lang w:eastAsia="ro-RO"/>
        </w:rPr>
      </w:pPr>
      <w:r w:rsidRPr="00B43D9B">
        <w:rPr>
          <w:rFonts w:asciiTheme="minorHAnsi" w:hAnsiTheme="minorHAnsi" w:cs="Calibri"/>
          <w:sz w:val="24"/>
          <w:lang w:eastAsia="ro-RO"/>
        </w:rPr>
        <w:t>Data acordării ajutorului este data la care intră în vigoare contractul de finanțare, indiferent de momentul efectuării plăților/ rambursărilor efective în cadrul proiectului.</w:t>
      </w:r>
    </w:p>
    <w:p w14:paraId="62F4F5B8" w14:textId="3E416F85" w:rsidR="00B43D9B" w:rsidRDefault="00B43D9B" w:rsidP="00E32091">
      <w:pPr>
        <w:autoSpaceDE w:val="0"/>
        <w:autoSpaceDN w:val="0"/>
        <w:adjustRightInd w:val="0"/>
        <w:ind w:left="786"/>
        <w:jc w:val="both"/>
        <w:rPr>
          <w:rFonts w:asciiTheme="minorHAnsi" w:hAnsiTheme="minorHAnsi" w:cs="Calibri"/>
          <w:lang w:eastAsia="ro-RO"/>
        </w:rPr>
      </w:pPr>
    </w:p>
    <w:p w14:paraId="697294B8" w14:textId="03858AA6"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DF4A7E">
        <w:rPr>
          <w:rFonts w:asciiTheme="minorHAnsi" w:hAnsiTheme="minorHAnsi" w:cs="Calibri"/>
          <w:sz w:val="24"/>
          <w:lang w:eastAsia="ro-RO"/>
        </w:rPr>
        <w:t>Dacă, oricând în perioada de implementare și respectiv durabilitate a proiectului menționate la art. 2 din Condițiile generale, se constată că încadrarea valorii finanțării nerambursabile solicitate în plafonul de ajutor aplicabil s-a realizat, la momentul solicitării și/sau acordării, în baza unor informații incomplete și/sau incorecte, beneficiarul fiind îndreptăți</w:t>
      </w:r>
      <w:r>
        <w:rPr>
          <w:rFonts w:asciiTheme="minorHAnsi" w:hAnsiTheme="minorHAnsi" w:cs="Calibri"/>
          <w:sz w:val="24"/>
          <w:lang w:eastAsia="ro-RO"/>
        </w:rPr>
        <w:t>t</w:t>
      </w:r>
      <w:r w:rsidRPr="00DF4A7E">
        <w:rPr>
          <w:rFonts w:asciiTheme="minorHAnsi" w:hAnsiTheme="minorHAnsi" w:cs="Calibri"/>
          <w:sz w:val="24"/>
          <w:lang w:eastAsia="ro-RO"/>
        </w:rPr>
        <w:t xml:space="preserve"> la o valoare mai mică a ajutorului de minimis, </w:t>
      </w:r>
      <w:r w:rsidRPr="00A27719">
        <w:rPr>
          <w:rFonts w:asciiTheme="minorHAnsi" w:hAnsiTheme="minorHAnsi" w:cs="Calibri"/>
          <w:sz w:val="24"/>
          <w:lang w:eastAsia="ro-RO"/>
        </w:rPr>
        <w:t>AM va rezilia contractul de finanțare și finanțarea acordată va fi recuperată în condițiile prezentului contract.</w:t>
      </w:r>
    </w:p>
    <w:p w14:paraId="6B990947" w14:textId="5C83E9A5"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A27719">
        <w:rPr>
          <w:rFonts w:asciiTheme="minorHAnsi" w:hAnsiTheme="minorHAnsi" w:cs="Calibri"/>
          <w:sz w:val="24"/>
          <w:lang w:eastAsia="ro-RO"/>
        </w:rPr>
        <w:t>în vederea asigurării monitorizării ajutoarelor,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minimis, sub sancțiunea recuperării ajutorului acordat în conformitate cu prevederile prezentului contract de finanțare.</w:t>
      </w:r>
    </w:p>
    <w:p w14:paraId="14F758EB" w14:textId="77777777" w:rsidR="00A27719" w:rsidRDefault="00A27719" w:rsidP="00A27719">
      <w:pPr>
        <w:pStyle w:val="Head2-Alin"/>
        <w:tabs>
          <w:tab w:val="num" w:pos="2880"/>
          <w:tab w:val="right" w:pos="9000"/>
        </w:tabs>
        <w:spacing w:before="0" w:after="0"/>
        <w:ind w:left="900" w:hanging="360"/>
        <w:rPr>
          <w:rFonts w:asciiTheme="minorHAnsi" w:hAnsiTheme="minorHAnsi" w:cs="Calibri"/>
          <w:sz w:val="24"/>
          <w:lang w:eastAsia="ro-RO"/>
        </w:rPr>
      </w:pPr>
    </w:p>
    <w:p w14:paraId="6BC04E80" w14:textId="7AA8E3B4"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Recuperarea </w:t>
      </w:r>
      <w:r w:rsidR="00E32091">
        <w:rPr>
          <w:rFonts w:asciiTheme="minorHAnsi" w:hAnsiTheme="minorHAnsi" w:cs="Calibri"/>
          <w:sz w:val="24"/>
          <w:lang w:eastAsia="ro-RO"/>
        </w:rPr>
        <w:t xml:space="preserve">ajutorului de </w:t>
      </w:r>
      <w:r w:rsidRPr="00DF4A7E">
        <w:rPr>
          <w:rFonts w:asciiTheme="minorHAnsi" w:hAnsiTheme="minorHAnsi" w:cs="Calibri"/>
          <w:sz w:val="24"/>
          <w:lang w:eastAsia="ro-RO"/>
        </w:rPr>
        <w:t xml:space="preserve">minimis acordate în baza prezentului contract, </w:t>
      </w:r>
      <w:r>
        <w:rPr>
          <w:rFonts w:asciiTheme="minorHAnsi" w:hAnsiTheme="minorHAnsi" w:cs="Calibri"/>
          <w:sz w:val="24"/>
          <w:lang w:eastAsia="ro-RO"/>
        </w:rPr>
        <w:t xml:space="preserve">presupune în fapt, restituirea de către beneficiari a finanțării nerambursabile primite. </w:t>
      </w:r>
    </w:p>
    <w:p w14:paraId="6B28FFDC" w14:textId="77777777" w:rsidR="00A27719" w:rsidRPr="00B5481B"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Sub sancțiunea recuperării finanțării nerambursabile acordate, </w:t>
      </w:r>
      <w:r w:rsidRPr="00B5481B">
        <w:rPr>
          <w:rFonts w:asciiTheme="minorHAnsi" w:hAnsiTheme="minorHAnsi" w:cs="Calibri"/>
          <w:sz w:val="24"/>
          <w:lang w:eastAsia="ro-RO"/>
        </w:rPr>
        <w:t xml:space="preserve">Beneficiarul și acționarii acestuia, reprezentanții legali, precum și întreprinderile legate/partenere cu aceștia și </w:t>
      </w:r>
      <w:r w:rsidRPr="00B5481B">
        <w:rPr>
          <w:rFonts w:asciiTheme="minorHAnsi" w:hAnsiTheme="minorHAnsi" w:cs="Calibri"/>
          <w:sz w:val="24"/>
          <w:lang w:eastAsia="ro-RO"/>
        </w:rPr>
        <w:lastRenderedPageBreak/>
        <w:t>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1EEC8DF0"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rezident în scopuri fiscale sau înmatriculat în temeiul legilor din jurisdicțiile care figurează pe lista Uniunii Europene  a jurisdicțiilor necooperante în scopuri fiscale;</w:t>
      </w:r>
    </w:p>
    <w:p w14:paraId="740E0321"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89B0C1D"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controleaze, direct sau indirect, filialele sau să dețină unități permanente proprii în jurisdicțiile care figurează pe lista Uniunii Europene a jurisdicțiilor necooperante în scopuri fiscale; și</w:t>
      </w:r>
    </w:p>
    <w:p w14:paraId="4F2C8994"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exercite dreptul de proprietate</w:t>
      </w:r>
      <w:r w:rsidRPr="00B5481B">
        <w:rPr>
          <w:rStyle w:val="Referinnotdesubsol"/>
          <w:rFonts w:asciiTheme="minorHAnsi" w:hAnsiTheme="minorHAnsi"/>
          <w:sz w:val="24"/>
          <w:szCs w:val="24"/>
        </w:rPr>
        <w:footnoteReference w:id="3"/>
      </w:r>
      <w:r w:rsidRPr="00B5481B">
        <w:rPr>
          <w:rFonts w:asciiTheme="minorHAnsi" w:hAnsiTheme="minorHAnsi"/>
          <w:sz w:val="24"/>
          <w:szCs w:val="24"/>
          <w:lang w:val="ro-RO"/>
        </w:rPr>
        <w:t xml:space="preserve"> în comun cu întreprinderile din jurisdicțiile care figurează pe lista Uniunii Europene a jurisdicțiilor necooperante în scopuri fiscale.</w:t>
      </w:r>
    </w:p>
    <w:p w14:paraId="322B961E" w14:textId="77777777" w:rsidR="00A27719" w:rsidRDefault="00A27719" w:rsidP="00A27719">
      <w:pPr>
        <w:autoSpaceDE w:val="0"/>
        <w:autoSpaceDN w:val="0"/>
        <w:adjustRightInd w:val="0"/>
        <w:ind w:left="786"/>
        <w:jc w:val="both"/>
        <w:rPr>
          <w:rFonts w:asciiTheme="minorHAnsi" w:hAnsiTheme="minorHAnsi" w:cs="Calibri"/>
          <w:lang w:eastAsia="ro-RO"/>
        </w:rPr>
      </w:pPr>
    </w:p>
    <w:p w14:paraId="078FA317" w14:textId="77777777" w:rsidR="00A27719" w:rsidRDefault="00A27719" w:rsidP="00A27719">
      <w:pPr>
        <w:autoSpaceDE w:val="0"/>
        <w:autoSpaceDN w:val="0"/>
        <w:adjustRightInd w:val="0"/>
        <w:ind w:left="786"/>
        <w:jc w:val="both"/>
        <w:rPr>
          <w:rFonts w:asciiTheme="minorHAnsi" w:hAnsiTheme="minorHAnsi" w:cs="Calibri"/>
          <w:lang w:eastAsia="ro-RO"/>
        </w:rPr>
      </w:pPr>
    </w:p>
    <w:p w14:paraId="6C7B3680" w14:textId="309F3E35" w:rsidR="00A27719" w:rsidRPr="00A27719" w:rsidRDefault="00A27719" w:rsidP="00A27719">
      <w:pPr>
        <w:autoSpaceDE w:val="0"/>
        <w:autoSpaceDN w:val="0"/>
        <w:adjustRightInd w:val="0"/>
        <w:ind w:left="786"/>
        <w:jc w:val="both"/>
        <w:rPr>
          <w:rFonts w:asciiTheme="minorHAnsi" w:hAnsiTheme="minorHAnsi" w:cs="Calibri"/>
          <w:b/>
          <w:bCs/>
          <w:lang w:eastAsia="ro-RO"/>
        </w:rPr>
      </w:pPr>
      <w:r w:rsidRPr="00A27719">
        <w:rPr>
          <w:rFonts w:asciiTheme="minorHAnsi" w:hAnsiTheme="minorHAnsi" w:cs="Calibri"/>
          <w:b/>
          <w:bCs/>
          <w:lang w:eastAsia="ro-RO"/>
        </w:rPr>
        <w:t xml:space="preserve">Articolul 3- Alte obligații specifice ale beneficiarului privind </w:t>
      </w:r>
      <w:r w:rsidR="00E32091">
        <w:rPr>
          <w:rFonts w:asciiTheme="minorHAnsi" w:hAnsiTheme="minorHAnsi" w:cs="Calibri"/>
          <w:b/>
          <w:bCs/>
          <w:lang w:eastAsia="ro-RO"/>
        </w:rPr>
        <w:t>parteneriatul</w:t>
      </w:r>
    </w:p>
    <w:p w14:paraId="2573DEC0" w14:textId="77777777" w:rsidR="00A27719" w:rsidRPr="00B43D9B" w:rsidRDefault="00A27719" w:rsidP="00A27719">
      <w:pPr>
        <w:autoSpaceDE w:val="0"/>
        <w:autoSpaceDN w:val="0"/>
        <w:adjustRightInd w:val="0"/>
        <w:ind w:left="786"/>
        <w:jc w:val="both"/>
        <w:rPr>
          <w:rFonts w:asciiTheme="minorHAnsi" w:hAnsiTheme="minorHAnsi" w:cs="Calibri"/>
          <w:lang w:eastAsia="ro-RO"/>
        </w:rPr>
      </w:pPr>
    </w:p>
    <w:p w14:paraId="6DBE5E4E" w14:textId="77777777" w:rsidR="00B5481B" w:rsidRDefault="00B5481B" w:rsidP="00B5481B">
      <w:pPr>
        <w:pStyle w:val="Head2-Alin"/>
        <w:tabs>
          <w:tab w:val="right" w:pos="9000"/>
        </w:tabs>
        <w:spacing w:before="0" w:after="0"/>
        <w:ind w:left="900" w:hanging="360"/>
        <w:rPr>
          <w:rFonts w:asciiTheme="minorHAnsi" w:hAnsiTheme="minorHAnsi" w:cs="Calibri"/>
          <w:sz w:val="24"/>
          <w:lang w:eastAsia="ro-RO"/>
        </w:rPr>
      </w:pPr>
    </w:p>
    <w:bookmarkEnd w:id="3"/>
    <w:p w14:paraId="58D08B34" w14:textId="18F857DE" w:rsidR="00E3332C" w:rsidRPr="00E3332C" w:rsidRDefault="00E3332C" w:rsidP="00804346">
      <w:pPr>
        <w:pStyle w:val="Listparagraf"/>
        <w:numPr>
          <w:ilvl w:val="1"/>
          <w:numId w:val="68"/>
        </w:numPr>
        <w:jc w:val="both"/>
        <w:rPr>
          <w:rFonts w:asciiTheme="minorHAnsi" w:hAnsiTheme="minorHAnsi" w:cs="Calibri"/>
          <w:sz w:val="24"/>
          <w:szCs w:val="24"/>
          <w:lang w:val="ro-RO" w:eastAsia="ro-RO"/>
        </w:rPr>
      </w:pPr>
      <w:r w:rsidRPr="00E3332C">
        <w:rPr>
          <w:rFonts w:asciiTheme="minorHAnsi" w:hAnsiTheme="minorHAnsi" w:cs="Calibri"/>
          <w:sz w:val="24"/>
          <w:szCs w:val="24"/>
          <w:lang w:val="ro-RO" w:eastAsia="ro-RO"/>
        </w:rPr>
        <w:t>S</w:t>
      </w:r>
      <w:r w:rsidRPr="00E3332C">
        <w:rPr>
          <w:rFonts w:asciiTheme="minorHAnsi" w:hAnsiTheme="minorHAnsi" w:cs="Calibri"/>
          <w:sz w:val="24"/>
          <w:szCs w:val="24"/>
          <w:lang w:val="ro-RO" w:eastAsia="ro-RO"/>
        </w:rPr>
        <w:t>ub sancțiunea recuperării ajutorului acordat în conformitate cu prevederile prezentului contract de finanțare</w:t>
      </w:r>
      <w:r w:rsidRPr="00E3332C">
        <w:rPr>
          <w:rFonts w:asciiTheme="minorHAnsi" w:hAnsiTheme="minorHAnsi" w:cs="Calibri"/>
          <w:sz w:val="24"/>
          <w:szCs w:val="24"/>
          <w:lang w:val="ro-RO" w:eastAsia="ro-RO"/>
        </w:rPr>
        <w:t xml:space="preserve">,  </w:t>
      </w:r>
      <w:r w:rsidR="00E32091" w:rsidRPr="00E3332C">
        <w:rPr>
          <w:rFonts w:asciiTheme="minorHAnsi" w:hAnsiTheme="minorHAnsi" w:cs="Calibri"/>
          <w:sz w:val="24"/>
          <w:szCs w:val="24"/>
          <w:lang w:val="ro-RO" w:eastAsia="ro-RO"/>
        </w:rPr>
        <w:t xml:space="preserve">Beneficiarul se angajează </w:t>
      </w:r>
      <w:r w:rsidR="00804346">
        <w:rPr>
          <w:rFonts w:asciiTheme="minorHAnsi" w:hAnsiTheme="minorHAnsi" w:cs="Calibri"/>
          <w:sz w:val="24"/>
          <w:szCs w:val="24"/>
          <w:lang w:val="ro-RO" w:eastAsia="ro-RO"/>
        </w:rPr>
        <w:t>s</w:t>
      </w:r>
      <w:r w:rsidR="00E32091" w:rsidRPr="00E3332C">
        <w:rPr>
          <w:rFonts w:asciiTheme="minorHAnsi" w:hAnsiTheme="minorHAnsi" w:cs="Calibri"/>
          <w:sz w:val="24"/>
          <w:szCs w:val="24"/>
          <w:lang w:val="ro-RO" w:eastAsia="ro-RO"/>
        </w:rPr>
        <w:t xml:space="preserve">a </w:t>
      </w:r>
      <w:r w:rsidRPr="00E3332C">
        <w:rPr>
          <w:rFonts w:asciiTheme="minorHAnsi" w:hAnsiTheme="minorHAnsi" w:cs="Calibri"/>
          <w:sz w:val="24"/>
          <w:szCs w:val="24"/>
          <w:lang w:val="ro-RO" w:eastAsia="ro-RO"/>
        </w:rPr>
        <w:t>respecte următoarele condiții</w:t>
      </w:r>
      <w:r w:rsidR="00804346">
        <w:rPr>
          <w:rFonts w:asciiTheme="minorHAnsi" w:hAnsiTheme="minorHAnsi" w:cs="Calibri"/>
          <w:sz w:val="24"/>
          <w:szCs w:val="24"/>
          <w:lang w:val="ro-RO" w:eastAsia="ro-RO"/>
        </w:rPr>
        <w:t xml:space="preserve"> referitoare la co-finanțarea investițiilor solicitate </w:t>
      </w:r>
      <w:r w:rsidRPr="00E3332C">
        <w:rPr>
          <w:rFonts w:asciiTheme="minorHAnsi" w:hAnsiTheme="minorHAnsi" w:cs="Calibri"/>
          <w:sz w:val="24"/>
          <w:szCs w:val="24"/>
          <w:lang w:val="ro-RO" w:eastAsia="ro-RO"/>
        </w:rPr>
        <w:t xml:space="preserve">: </w:t>
      </w:r>
    </w:p>
    <w:p w14:paraId="61F7402F" w14:textId="77777777" w:rsidR="00E3332C" w:rsidRPr="00E3332C" w:rsidRDefault="00E3332C" w:rsidP="00E3332C">
      <w:pPr>
        <w:pStyle w:val="Head2-Alin"/>
        <w:numPr>
          <w:ilvl w:val="1"/>
          <w:numId w:val="72"/>
        </w:numPr>
        <w:tabs>
          <w:tab w:val="right" w:pos="9000"/>
        </w:tabs>
        <w:rPr>
          <w:rFonts w:asciiTheme="minorHAnsi" w:hAnsiTheme="minorHAnsi" w:cs="Calibri"/>
          <w:sz w:val="24"/>
          <w:lang w:eastAsia="ro-RO"/>
        </w:rPr>
      </w:pPr>
      <w:r w:rsidRPr="00E3332C">
        <w:rPr>
          <w:rFonts w:asciiTheme="minorHAnsi" w:hAnsiTheme="minorHAnsi" w:cs="Calibri"/>
          <w:sz w:val="24"/>
          <w:lang w:eastAsia="ro-RO"/>
        </w:rPr>
        <w:t>sunt parte integrantă din acordul de grant și sunt aferente solicitantului în conformitate cu acordul grant;</w:t>
      </w:r>
    </w:p>
    <w:p w14:paraId="65663792" w14:textId="0A4FA243" w:rsidR="00E3332C" w:rsidRPr="00E3332C" w:rsidRDefault="00E3332C" w:rsidP="00E3332C">
      <w:pPr>
        <w:pStyle w:val="Head2-Alin"/>
        <w:numPr>
          <w:ilvl w:val="1"/>
          <w:numId w:val="72"/>
        </w:numPr>
        <w:tabs>
          <w:tab w:val="right" w:pos="9000"/>
        </w:tabs>
        <w:rPr>
          <w:rFonts w:asciiTheme="minorHAnsi" w:hAnsiTheme="minorHAnsi" w:cs="Calibri"/>
          <w:sz w:val="24"/>
          <w:lang w:eastAsia="ro-RO"/>
        </w:rPr>
      </w:pPr>
      <w:r w:rsidRPr="00E3332C">
        <w:rPr>
          <w:rFonts w:asciiTheme="minorHAnsi" w:hAnsiTheme="minorHAnsi" w:cs="Calibri"/>
          <w:sz w:val="24"/>
          <w:lang w:eastAsia="ro-RO"/>
        </w:rPr>
        <w:t xml:space="preserve"> sunt alocate unei categorii specifice de cercetare și dezvoltare inovare (cercetare industrială; dezvoltare experimentală; studii de fezabilitate);</w:t>
      </w:r>
    </w:p>
    <w:p w14:paraId="1D6EB67B" w14:textId="2C10AA2D" w:rsidR="00E3332C" w:rsidRPr="00E3332C" w:rsidRDefault="00E3332C" w:rsidP="00E3332C">
      <w:pPr>
        <w:pStyle w:val="Head2-Alin"/>
        <w:numPr>
          <w:ilvl w:val="1"/>
          <w:numId w:val="72"/>
        </w:numPr>
        <w:tabs>
          <w:tab w:val="right" w:pos="9000"/>
        </w:tabs>
        <w:rPr>
          <w:rFonts w:asciiTheme="minorHAnsi" w:hAnsiTheme="minorHAnsi" w:cs="Calibri"/>
          <w:sz w:val="24"/>
          <w:lang w:eastAsia="ro-RO"/>
        </w:rPr>
      </w:pPr>
      <w:r w:rsidRPr="00E3332C">
        <w:rPr>
          <w:rFonts w:asciiTheme="minorHAnsi" w:hAnsiTheme="minorHAnsi" w:cs="Calibri"/>
          <w:sz w:val="24"/>
          <w:lang w:eastAsia="ro-RO"/>
        </w:rPr>
        <w:t xml:space="preserve"> sunt strict necesare pentru atingerea obiectivelor proiectului propus la finanțare, respectiv obiectivelor competițiilor, în conformitate cu acordul grant; </w:t>
      </w:r>
    </w:p>
    <w:p w14:paraId="3B5B4960" w14:textId="3E673C5C" w:rsidR="00E3332C" w:rsidRDefault="00E3332C" w:rsidP="00E3332C">
      <w:pPr>
        <w:pStyle w:val="Head2-Alin"/>
        <w:numPr>
          <w:ilvl w:val="1"/>
          <w:numId w:val="72"/>
        </w:numPr>
        <w:tabs>
          <w:tab w:val="right" w:pos="9000"/>
        </w:tabs>
        <w:rPr>
          <w:rFonts w:asciiTheme="minorHAnsi" w:hAnsiTheme="minorHAnsi" w:cs="Calibri"/>
          <w:sz w:val="24"/>
          <w:lang w:eastAsia="ro-RO"/>
        </w:rPr>
      </w:pPr>
      <w:r w:rsidRPr="00E3332C">
        <w:rPr>
          <w:rFonts w:asciiTheme="minorHAnsi" w:hAnsiTheme="minorHAnsi" w:cs="Calibri"/>
          <w:sz w:val="24"/>
          <w:lang w:eastAsia="ro-RO"/>
        </w:rPr>
        <w:t>sunt amplasate/utilizate/realizate la locului de implementare identificat în cererea de finanțare;</w:t>
      </w:r>
    </w:p>
    <w:p w14:paraId="2617A6C6" w14:textId="5379320A" w:rsidR="00E32091" w:rsidRDefault="00E32091" w:rsidP="00E3332C">
      <w:pPr>
        <w:pStyle w:val="Head2-Alin"/>
        <w:tabs>
          <w:tab w:val="right" w:pos="9000"/>
        </w:tabs>
        <w:spacing w:before="0" w:after="0"/>
        <w:ind w:left="502"/>
        <w:rPr>
          <w:rFonts w:asciiTheme="minorHAnsi" w:hAnsiTheme="minorHAnsi" w:cs="Calibri"/>
          <w:sz w:val="24"/>
          <w:lang w:eastAsia="ro-RO"/>
        </w:rPr>
      </w:pPr>
    </w:p>
    <w:p w14:paraId="4688AC83" w14:textId="3EB7CEE8" w:rsidR="00E32091" w:rsidRDefault="00136FC8" w:rsidP="00E32091">
      <w:pPr>
        <w:pStyle w:val="Head2-Alin"/>
        <w:numPr>
          <w:ilvl w:val="1"/>
          <w:numId w:val="68"/>
        </w:numPr>
        <w:tabs>
          <w:tab w:val="right" w:pos="9000"/>
        </w:tabs>
        <w:spacing w:before="0" w:after="0"/>
        <w:rPr>
          <w:rFonts w:asciiTheme="minorHAnsi" w:hAnsiTheme="minorHAnsi" w:cs="Calibri"/>
          <w:sz w:val="24"/>
          <w:lang w:eastAsia="ro-RO"/>
        </w:rPr>
      </w:pPr>
      <w:r>
        <w:rPr>
          <w:rFonts w:asciiTheme="minorHAnsi" w:hAnsiTheme="minorHAnsi" w:cs="Calibri"/>
          <w:sz w:val="24"/>
          <w:lang w:eastAsia="ro-RO"/>
        </w:rPr>
        <w:t>Beneficiarul</w:t>
      </w:r>
      <w:r w:rsidR="00E32091" w:rsidRPr="00E32091">
        <w:rPr>
          <w:rFonts w:asciiTheme="minorHAnsi" w:hAnsiTheme="minorHAnsi" w:cs="Calibri"/>
          <w:sz w:val="24"/>
          <w:lang w:eastAsia="ro-RO"/>
        </w:rPr>
        <w:t xml:space="preserve"> </w:t>
      </w:r>
      <w:r w:rsidR="00E32091">
        <w:rPr>
          <w:rFonts w:asciiTheme="minorHAnsi" w:hAnsiTheme="minorHAnsi" w:cs="Calibri"/>
          <w:sz w:val="24"/>
          <w:lang w:eastAsia="ro-RO"/>
        </w:rPr>
        <w:t xml:space="preserve">se obligă să </w:t>
      </w:r>
      <w:r w:rsidR="00E32091" w:rsidRPr="00E32091">
        <w:rPr>
          <w:rFonts w:asciiTheme="minorHAnsi" w:hAnsiTheme="minorHAnsi" w:cs="Calibri"/>
          <w:sz w:val="24"/>
          <w:lang w:eastAsia="ro-RO"/>
        </w:rPr>
        <w:t xml:space="preserve">nu </w:t>
      </w:r>
      <w:r w:rsidR="00E32091">
        <w:rPr>
          <w:rFonts w:asciiTheme="minorHAnsi" w:hAnsiTheme="minorHAnsi" w:cs="Calibri"/>
          <w:sz w:val="24"/>
          <w:lang w:eastAsia="ro-RO"/>
        </w:rPr>
        <w:t xml:space="preserve">depună </w:t>
      </w:r>
      <w:r w:rsidR="00E32091" w:rsidRPr="00E32091">
        <w:rPr>
          <w:rFonts w:asciiTheme="minorHAnsi" w:hAnsiTheme="minorHAnsi" w:cs="Calibri"/>
          <w:sz w:val="24"/>
          <w:lang w:eastAsia="ro-RO"/>
        </w:rPr>
        <w:t>mai multe propuneri de proiect pentru același proiect acceptat la finanțare în cadrul programelor de tip parteneriat european din cadrul Orizont Europa/ în cadrul apelurilor lansate de Misiunile Orizont Europa</w:t>
      </w:r>
      <w:r w:rsidR="00E3332C">
        <w:rPr>
          <w:rFonts w:asciiTheme="minorHAnsi" w:hAnsiTheme="minorHAnsi" w:cs="Calibri"/>
          <w:sz w:val="24"/>
          <w:lang w:eastAsia="ro-RO"/>
        </w:rPr>
        <w:t xml:space="preserve">, </w:t>
      </w:r>
      <w:r w:rsidR="00E3332C" w:rsidRPr="00E3332C">
        <w:rPr>
          <w:rFonts w:asciiTheme="minorHAnsi" w:hAnsiTheme="minorHAnsi" w:cs="Calibri"/>
          <w:sz w:val="24"/>
          <w:lang w:eastAsia="ro-RO"/>
        </w:rPr>
        <w:t>sub sancțiunea recuperării ajutorului acordat în conformitate cu prevederile prezentului contract de finanțare</w:t>
      </w:r>
      <w:r w:rsidR="00E32091" w:rsidRPr="00E32091">
        <w:rPr>
          <w:rFonts w:asciiTheme="minorHAnsi" w:hAnsiTheme="minorHAnsi" w:cs="Calibri"/>
          <w:sz w:val="24"/>
          <w:lang w:eastAsia="ro-RO"/>
        </w:rPr>
        <w:t>.</w:t>
      </w:r>
    </w:p>
    <w:p w14:paraId="6DE165BB" w14:textId="3EBD90DC" w:rsidR="00E3332C" w:rsidRDefault="00136FC8" w:rsidP="00136FC8">
      <w:pPr>
        <w:pStyle w:val="Head2-Alin"/>
        <w:numPr>
          <w:ilvl w:val="1"/>
          <w:numId w:val="68"/>
        </w:numPr>
        <w:tabs>
          <w:tab w:val="right" w:pos="9000"/>
        </w:tabs>
        <w:spacing w:before="0" w:after="0"/>
        <w:rPr>
          <w:rFonts w:asciiTheme="minorHAnsi" w:hAnsiTheme="minorHAnsi" w:cs="Calibri"/>
          <w:sz w:val="24"/>
          <w:lang w:eastAsia="ro-RO"/>
        </w:rPr>
      </w:pPr>
      <w:r w:rsidRPr="00136FC8">
        <w:rPr>
          <w:rFonts w:asciiTheme="minorHAnsi" w:hAnsiTheme="minorHAnsi" w:cs="Calibri"/>
          <w:sz w:val="24"/>
          <w:lang w:eastAsia="ro-RO"/>
        </w:rPr>
        <w:lastRenderedPageBreak/>
        <w:t>Beneficiarul se obligă să</w:t>
      </w:r>
      <w:r w:rsidRPr="00136FC8">
        <w:t xml:space="preserve"> </w:t>
      </w:r>
      <w:r w:rsidRPr="00136FC8">
        <w:rPr>
          <w:rFonts w:asciiTheme="minorHAnsi" w:hAnsiTheme="minorHAnsi" w:cs="Calibri"/>
          <w:sz w:val="24"/>
          <w:lang w:eastAsia="ro-RO"/>
        </w:rPr>
        <w:t xml:space="preserve">informeze imediat </w:t>
      </w:r>
      <w:r>
        <w:rPr>
          <w:rFonts w:asciiTheme="minorHAnsi" w:hAnsiTheme="minorHAnsi" w:cs="Calibri"/>
          <w:sz w:val="24"/>
          <w:lang w:eastAsia="ro-RO"/>
        </w:rPr>
        <w:t>AM PR Centru</w:t>
      </w:r>
      <w:r w:rsidRPr="00136FC8">
        <w:rPr>
          <w:rFonts w:asciiTheme="minorHAnsi" w:hAnsiTheme="minorHAnsi" w:cs="Calibri"/>
          <w:sz w:val="24"/>
          <w:lang w:eastAsia="ro-RO"/>
        </w:rPr>
        <w:t xml:space="preserve"> cu privire la orice eveniment sau circumstanță de care beneficiarul are cunoștință și care ar putea afecta sau întârzia implementarea acțiunii</w:t>
      </w:r>
      <w:r>
        <w:rPr>
          <w:rStyle w:val="Referinnotdesubsol"/>
          <w:rFonts w:asciiTheme="minorHAnsi" w:hAnsiTheme="minorHAnsi" w:cs="Calibri"/>
          <w:sz w:val="24"/>
          <w:lang w:eastAsia="ro-RO"/>
        </w:rPr>
        <w:footnoteReference w:id="4"/>
      </w:r>
      <w:r>
        <w:rPr>
          <w:rFonts w:asciiTheme="minorHAnsi" w:hAnsiTheme="minorHAnsi" w:cs="Calibri"/>
          <w:sz w:val="24"/>
          <w:lang w:eastAsia="ro-RO"/>
        </w:rPr>
        <w:t xml:space="preserve">, </w:t>
      </w:r>
      <w:r w:rsidRPr="00136FC8">
        <w:rPr>
          <w:rFonts w:asciiTheme="minorHAnsi" w:hAnsiTheme="minorHAnsi" w:cs="Calibri"/>
          <w:sz w:val="24"/>
          <w:lang w:eastAsia="ro-RO"/>
        </w:rPr>
        <w:t>parte integrantă din acordul de grant</w:t>
      </w:r>
      <w:r>
        <w:rPr>
          <w:rStyle w:val="Referinnotdesubsol"/>
          <w:rFonts w:asciiTheme="minorHAnsi" w:hAnsiTheme="minorHAnsi" w:cs="Calibri"/>
          <w:sz w:val="24"/>
          <w:lang w:eastAsia="ro-RO"/>
        </w:rPr>
        <w:footnoteReference w:id="5"/>
      </w:r>
      <w:r>
        <w:rPr>
          <w:rFonts w:asciiTheme="minorHAnsi" w:hAnsiTheme="minorHAnsi" w:cs="Calibri"/>
          <w:sz w:val="24"/>
          <w:lang w:eastAsia="ro-RO"/>
        </w:rPr>
        <w:t>.</w:t>
      </w:r>
    </w:p>
    <w:p w14:paraId="6B86DE9F" w14:textId="73F12CF9" w:rsidR="007C1B4E" w:rsidRDefault="007C1B4E" w:rsidP="00136FC8">
      <w:pPr>
        <w:pStyle w:val="Head2-Alin"/>
        <w:numPr>
          <w:ilvl w:val="1"/>
          <w:numId w:val="68"/>
        </w:numPr>
        <w:tabs>
          <w:tab w:val="right" w:pos="9000"/>
        </w:tabs>
        <w:spacing w:before="0" w:after="0"/>
        <w:rPr>
          <w:rFonts w:asciiTheme="minorHAnsi" w:hAnsiTheme="minorHAnsi" w:cs="Calibri"/>
          <w:sz w:val="24"/>
          <w:lang w:eastAsia="ro-RO"/>
        </w:rPr>
      </w:pPr>
      <w:r w:rsidRPr="007C1B4E">
        <w:rPr>
          <w:rFonts w:asciiTheme="minorHAnsi" w:hAnsiTheme="minorHAnsi" w:cs="Calibri"/>
          <w:sz w:val="24"/>
          <w:lang w:eastAsia="ro-RO"/>
        </w:rPr>
        <w:t>Bene</w:t>
      </w:r>
      <w:r>
        <w:rPr>
          <w:rFonts w:asciiTheme="minorHAnsi" w:hAnsiTheme="minorHAnsi" w:cs="Calibri"/>
          <w:sz w:val="24"/>
          <w:lang w:eastAsia="ro-RO"/>
        </w:rPr>
        <w:t>ficiarul</w:t>
      </w:r>
      <w:r w:rsidRPr="007C1B4E">
        <w:rPr>
          <w:rFonts w:asciiTheme="minorHAnsi" w:hAnsiTheme="minorHAnsi" w:cs="Calibri"/>
          <w:sz w:val="24"/>
          <w:lang w:eastAsia="ro-RO"/>
        </w:rPr>
        <w:t xml:space="preserve"> păstrează proprietatea asupra rezultatelor </w:t>
      </w:r>
      <w:r>
        <w:rPr>
          <w:rFonts w:asciiTheme="minorHAnsi" w:hAnsiTheme="minorHAnsi" w:cs="Calibri"/>
          <w:sz w:val="24"/>
          <w:lang w:eastAsia="ro-RO"/>
        </w:rPr>
        <w:t>proiectului</w:t>
      </w:r>
      <w:r w:rsidRPr="007C1B4E">
        <w:rPr>
          <w:rFonts w:asciiTheme="minorHAnsi" w:hAnsiTheme="minorHAnsi" w:cs="Calibri"/>
          <w:sz w:val="24"/>
          <w:lang w:eastAsia="ro-RO"/>
        </w:rPr>
        <w:t>, inclusiv asupra drepturilor de proprietate industrială și intelectuală, precum și asupra rapoartelor și a celorlalte documente legate de aceasta, sub rezerva unor dispoziții contrare ale acordului</w:t>
      </w:r>
      <w:r>
        <w:rPr>
          <w:rFonts w:asciiTheme="minorHAnsi" w:hAnsiTheme="minorHAnsi" w:cs="Calibri"/>
          <w:sz w:val="24"/>
          <w:lang w:eastAsia="ro-RO"/>
        </w:rPr>
        <w:t xml:space="preserve"> de grant. </w:t>
      </w:r>
    </w:p>
    <w:sectPr w:rsidR="007C1B4E"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F26FB" w14:textId="77777777" w:rsidR="00E52E42" w:rsidRDefault="00E52E42">
      <w:r>
        <w:separator/>
      </w:r>
    </w:p>
  </w:endnote>
  <w:endnote w:type="continuationSeparator" w:id="0">
    <w:p w14:paraId="7EA215A3" w14:textId="77777777" w:rsidR="00E52E42" w:rsidRDefault="00E5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8AEB" w14:textId="77777777" w:rsidR="00E52E42" w:rsidRDefault="00E52E4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E52E42" w14:paraId="13CA26A1" w14:textId="77777777">
      <w:trPr>
        <w:cantSplit/>
        <w:trHeight w:hRule="exact" w:val="340"/>
        <w:hidden/>
      </w:trPr>
      <w:tc>
        <w:tcPr>
          <w:tcW w:w="9210" w:type="dxa"/>
        </w:tcPr>
        <w:p w14:paraId="56FBC53A" w14:textId="4586E0A4" w:rsidR="00E52E42" w:rsidRDefault="00E52E42">
          <w:pPr>
            <w:pStyle w:val="Subsol"/>
            <w:rPr>
              <w:vanish/>
              <w:sz w:val="20"/>
            </w:rPr>
          </w:pPr>
        </w:p>
      </w:tc>
    </w:tr>
  </w:tbl>
  <w:p w14:paraId="4D3898D3" w14:textId="32BD7514" w:rsidR="00E52E42" w:rsidRDefault="00E52E42" w:rsidP="00F12E7F">
    <w:pPr>
      <w:pStyle w:val="Subsol"/>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E52E42" w:rsidRDefault="00E52E42">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6816" w14:textId="77777777" w:rsidR="00E52E42" w:rsidRDefault="00E52E42">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ADFE" w14:textId="77777777" w:rsidR="00E52E42" w:rsidRDefault="00E52E42">
      <w:r>
        <w:separator/>
      </w:r>
    </w:p>
  </w:footnote>
  <w:footnote w:type="continuationSeparator" w:id="0">
    <w:p w14:paraId="733FC4EA" w14:textId="77777777" w:rsidR="00E52E42" w:rsidRDefault="00E52E42">
      <w:r>
        <w:continuationSeparator/>
      </w:r>
    </w:p>
  </w:footnote>
  <w:footnote w:id="1">
    <w:p w14:paraId="3B9FFA4F" w14:textId="1CF2A85D" w:rsidR="00E52E42" w:rsidRPr="006F0920" w:rsidRDefault="00E52E42"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E52E42" w:rsidRPr="006F0920" w:rsidRDefault="00E52E42"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14:paraId="7AA6D2D2" w14:textId="77777777" w:rsidR="00A27719" w:rsidRPr="00B5481B" w:rsidRDefault="00A27719" w:rsidP="00A27719">
      <w:pPr>
        <w:pStyle w:val="Textnotdesubsol"/>
        <w:rPr>
          <w:lang w:val="pt-BR"/>
        </w:rPr>
      </w:pPr>
      <w:r>
        <w:rPr>
          <w:rStyle w:val="Referinnotdesubsol"/>
        </w:rPr>
        <w:footnoteRef/>
      </w:r>
      <w:r w:rsidRPr="00B5481B">
        <w:rPr>
          <w:lang w:val="pt-BR"/>
        </w:rPr>
        <w:t xml:space="preserve"> „Proprietate” înseamnă participațiile directe și indirecte, precum și beneficiarul real, conform definiției de la articolul 3 punctul 6 din Directiva 2015/849 a Parlamentului European și a Consiliului ( 3 ).</w:t>
      </w:r>
    </w:p>
  </w:footnote>
  <w:footnote w:id="4">
    <w:p w14:paraId="096B1447" w14:textId="1F4F8DB6" w:rsidR="00136FC8" w:rsidRPr="00136FC8" w:rsidRDefault="00136FC8">
      <w:pPr>
        <w:pStyle w:val="Textnotdesubsol"/>
        <w:rPr>
          <w:lang w:val="pt-BR"/>
        </w:rPr>
      </w:pPr>
      <w:r>
        <w:rPr>
          <w:rStyle w:val="Referinnotdesubsol"/>
        </w:rPr>
        <w:footnoteRef/>
      </w:r>
      <w:r w:rsidRPr="00136FC8">
        <w:rPr>
          <w:lang w:val="pt-BR"/>
        </w:rPr>
        <w:t xml:space="preserve"> </w:t>
      </w:r>
      <w:r w:rsidRPr="00136FC8">
        <w:rPr>
          <w:sz w:val="16"/>
          <w:szCs w:val="16"/>
          <w:lang w:val="pt-BR"/>
        </w:rPr>
        <w:t>Acțiunea (proiectul): sunt activitățile/setul de activități  care fac obiectul acordului de grant.</w:t>
      </w:r>
    </w:p>
  </w:footnote>
  <w:footnote w:id="5">
    <w:p w14:paraId="77B2BA46" w14:textId="65E624B4" w:rsidR="00136FC8" w:rsidRPr="00136FC8" w:rsidRDefault="00136FC8">
      <w:pPr>
        <w:pStyle w:val="Textnotdesubsol"/>
        <w:rPr>
          <w:lang w:val="pt-BR"/>
        </w:rPr>
      </w:pPr>
      <w:r>
        <w:rPr>
          <w:rStyle w:val="Referinnotdesubsol"/>
        </w:rPr>
        <w:footnoteRef/>
      </w:r>
      <w:r w:rsidRPr="00136FC8">
        <w:rPr>
          <w:lang w:val="pt-BR"/>
        </w:rPr>
        <w:t xml:space="preserve"> </w:t>
      </w:r>
      <w:r w:rsidRPr="00136FC8">
        <w:rPr>
          <w:sz w:val="16"/>
          <w:szCs w:val="16"/>
          <w:lang w:val="pt-BR"/>
        </w:rPr>
        <w:t>Acord de grant – în sensul prezentului apel reprezintă documentul juridic/contractul  încheiat între Comisia Europeană, prin entitățile/serviciile acesteia sau alte organizații desemnate de aceasta să gestioneze fondurile UE  și unul sau mai mulți beneficiari a căror acțiune (proiect) a fost selectată pentru finanțare în urma  unui apel de proiecte. Apelurile și acțiunile sprijinite în cadul acestui apel trebuie să se regăsescă în cele menționate în secțiunea 3.6 a Ghidului solicitantului.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DD424" w14:textId="39787E37" w:rsidR="00E52E42" w:rsidRDefault="00804346">
    <w:pPr>
      <w:pStyle w:val="Antet"/>
    </w:pPr>
    <w:r>
      <w:rPr>
        <w:noProof/>
      </w:rPr>
      <w:pict w14:anchorId="42A7C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3" o:spid="_x0000_s2867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86DA" w14:textId="58D2CBC8" w:rsidR="00E52E42" w:rsidRPr="00851382" w:rsidRDefault="00804346">
    <w:pPr>
      <w:pStyle w:val="Antet"/>
      <w:rPr>
        <w:color w:val="999999"/>
      </w:rPr>
    </w:pPr>
    <w:r>
      <w:rPr>
        <w:noProof/>
      </w:rPr>
      <w:pict w14:anchorId="5B75F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4" o:spid="_x0000_s2867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E52E42" w:rsidRDefault="00E52E42" w:rsidP="00376CFE">
                            <w:pPr>
                              <w:spacing w:line="330" w:lineRule="auto"/>
                            </w:pPr>
                          </w:p>
                          <w:p w14:paraId="3E574C76" w14:textId="77777777" w:rsidR="00E52E42" w:rsidRPr="00851382" w:rsidRDefault="00E52E4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E52E42" w:rsidRDefault="00E52E42" w:rsidP="00376CFE">
                      <w:pPr>
                        <w:spacing w:line="330" w:lineRule="auto"/>
                      </w:pPr>
                    </w:p>
                    <w:p w14:paraId="3E574C76" w14:textId="77777777" w:rsidR="00E52E42" w:rsidRPr="00851382" w:rsidRDefault="00E52E4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E52E42" w:rsidRPr="00851382">
      <w:rPr>
        <w:color w:val="999999"/>
        <w:sz w:val="20"/>
        <w:szCs w:val="20"/>
      </w:rPr>
      <w:t xml:space="preserve">Pagina </w:t>
    </w:r>
    <w:r w:rsidR="00E52E42" w:rsidRPr="00851382">
      <w:rPr>
        <w:color w:val="999999"/>
        <w:sz w:val="20"/>
        <w:szCs w:val="20"/>
      </w:rPr>
      <w:fldChar w:fldCharType="begin"/>
    </w:r>
    <w:r w:rsidR="00E52E42" w:rsidRPr="00851382">
      <w:rPr>
        <w:color w:val="999999"/>
        <w:sz w:val="20"/>
        <w:szCs w:val="20"/>
      </w:rPr>
      <w:instrText xml:space="preserve"> PAGE </w:instrText>
    </w:r>
    <w:r w:rsidR="00E52E42" w:rsidRPr="00851382">
      <w:rPr>
        <w:color w:val="999999"/>
        <w:sz w:val="20"/>
        <w:szCs w:val="20"/>
      </w:rPr>
      <w:fldChar w:fldCharType="separate"/>
    </w:r>
    <w:r w:rsidR="00E52E42">
      <w:rPr>
        <w:noProof/>
        <w:color w:val="999999"/>
        <w:sz w:val="20"/>
        <w:szCs w:val="20"/>
      </w:rPr>
      <w:t>21</w:t>
    </w:r>
    <w:r w:rsidR="00E52E42" w:rsidRPr="00851382">
      <w:rPr>
        <w:color w:val="999999"/>
        <w:sz w:val="20"/>
        <w:szCs w:val="20"/>
      </w:rPr>
      <w:fldChar w:fldCharType="end"/>
    </w:r>
    <w:r w:rsidR="00E52E42" w:rsidRPr="00851382">
      <w:rPr>
        <w:color w:val="999999"/>
        <w:sz w:val="20"/>
        <w:szCs w:val="20"/>
      </w:rPr>
      <w:t xml:space="preserve"> din </w:t>
    </w:r>
    <w:r w:rsidR="00E52E42" w:rsidRPr="00851382">
      <w:rPr>
        <w:color w:val="999999"/>
        <w:sz w:val="20"/>
        <w:szCs w:val="20"/>
      </w:rPr>
      <w:fldChar w:fldCharType="begin"/>
    </w:r>
    <w:r w:rsidR="00E52E42" w:rsidRPr="00851382">
      <w:rPr>
        <w:color w:val="999999"/>
        <w:sz w:val="20"/>
        <w:szCs w:val="20"/>
      </w:rPr>
      <w:instrText xml:space="preserve"> NUMPAGES </w:instrText>
    </w:r>
    <w:r w:rsidR="00E52E42" w:rsidRPr="00851382">
      <w:rPr>
        <w:color w:val="999999"/>
        <w:sz w:val="20"/>
        <w:szCs w:val="20"/>
      </w:rPr>
      <w:fldChar w:fldCharType="separate"/>
    </w:r>
    <w:r w:rsidR="00E52E42">
      <w:rPr>
        <w:noProof/>
        <w:color w:val="999999"/>
        <w:sz w:val="20"/>
        <w:szCs w:val="20"/>
      </w:rPr>
      <w:t>38</w:t>
    </w:r>
    <w:r w:rsidR="00E52E42" w:rsidRPr="00851382">
      <w:rPr>
        <w:color w:val="999999"/>
        <w:sz w:val="20"/>
        <w:szCs w:val="20"/>
      </w:rPr>
      <w:fldChar w:fldCharType="end"/>
    </w:r>
  </w:p>
  <w:p w14:paraId="0B4739DB" w14:textId="77777777" w:rsidR="00E52E42" w:rsidRDefault="00E52E42"/>
  <w:p w14:paraId="4683462C" w14:textId="77777777" w:rsidR="00E52E42" w:rsidRDefault="00E52E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24B1" w14:textId="012480A7" w:rsidR="00E52E42" w:rsidRDefault="00804346">
    <w:pPr>
      <w:pStyle w:val="Antet"/>
      <w:tabs>
        <w:tab w:val="clear" w:pos="4536"/>
        <w:tab w:val="clear" w:pos="9072"/>
        <w:tab w:val="left" w:pos="6473"/>
      </w:tabs>
    </w:pPr>
    <w:r>
      <w:rPr>
        <w:noProof/>
      </w:rPr>
      <w:pict w14:anchorId="4ECF4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2" o:spid="_x0000_s2867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t xml:space="preserve">   </w:t>
    </w:r>
    <w:r w:rsidR="00E52E4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72A0E"/>
    <w:multiLevelType w:val="multilevel"/>
    <w:tmpl w:val="5A5E5F22"/>
    <w:lvl w:ilvl="0">
      <w:start w:val="1"/>
      <w:numFmt w:val="decimal"/>
      <w:pStyle w:val="Head1-Art"/>
      <w:lvlText w:val="ARTICOLUL %1 - "/>
      <w:lvlJc w:val="left"/>
      <w:pPr>
        <w:tabs>
          <w:tab w:val="num" w:pos="1440"/>
        </w:tabs>
        <w:ind w:left="360" w:hanging="360"/>
      </w:pPr>
      <w:rPr>
        <w:rFonts w:hint="default"/>
      </w:rPr>
    </w:lvl>
    <w:lvl w:ilvl="1">
      <w:start w:val="1"/>
      <w:numFmt w:val="lowerLetter"/>
      <w:lvlText w:val="%2)"/>
      <w:lvlJc w:val="left"/>
      <w:pPr>
        <w:ind w:left="720" w:hanging="360"/>
      </w:p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51377"/>
    <w:multiLevelType w:val="hybridMultilevel"/>
    <w:tmpl w:val="3D5440C0"/>
    <w:lvl w:ilvl="0" w:tplc="0418001B">
      <w:start w:val="1"/>
      <w:numFmt w:val="lowerRoman"/>
      <w:lvlText w:val="%1."/>
      <w:lvlJc w:val="right"/>
      <w:pPr>
        <w:ind w:left="928" w:hanging="360"/>
      </w:pPr>
    </w:lvl>
    <w:lvl w:ilvl="1" w:tplc="50949A30">
      <w:numFmt w:val="bullet"/>
      <w:lvlText w:val="-"/>
      <w:lvlJc w:val="left"/>
      <w:pPr>
        <w:ind w:left="-2474" w:hanging="360"/>
      </w:pPr>
      <w:rPr>
        <w:rFonts w:ascii="Calibri" w:eastAsia="Times New Roman" w:hAnsi="Calibri" w:cs="Calibri" w:hint="default"/>
      </w:rPr>
    </w:lvl>
    <w:lvl w:ilvl="2" w:tplc="0409001B" w:tentative="1">
      <w:start w:val="1"/>
      <w:numFmt w:val="lowerRoman"/>
      <w:lvlText w:val="%3."/>
      <w:lvlJc w:val="right"/>
      <w:pPr>
        <w:ind w:left="-1754" w:hanging="180"/>
      </w:pPr>
    </w:lvl>
    <w:lvl w:ilvl="3" w:tplc="0409000F" w:tentative="1">
      <w:start w:val="1"/>
      <w:numFmt w:val="decimal"/>
      <w:lvlText w:val="%4."/>
      <w:lvlJc w:val="left"/>
      <w:pPr>
        <w:ind w:left="-1034" w:hanging="360"/>
      </w:pPr>
    </w:lvl>
    <w:lvl w:ilvl="4" w:tplc="04090019" w:tentative="1">
      <w:start w:val="1"/>
      <w:numFmt w:val="lowerLetter"/>
      <w:lvlText w:val="%5."/>
      <w:lvlJc w:val="left"/>
      <w:pPr>
        <w:ind w:left="-314" w:hanging="360"/>
      </w:pPr>
    </w:lvl>
    <w:lvl w:ilvl="5" w:tplc="0409001B" w:tentative="1">
      <w:start w:val="1"/>
      <w:numFmt w:val="lowerRoman"/>
      <w:lvlText w:val="%6."/>
      <w:lvlJc w:val="right"/>
      <w:pPr>
        <w:ind w:left="406" w:hanging="180"/>
      </w:pPr>
    </w:lvl>
    <w:lvl w:ilvl="6" w:tplc="0409000F" w:tentative="1">
      <w:start w:val="1"/>
      <w:numFmt w:val="decimal"/>
      <w:lvlText w:val="%7."/>
      <w:lvlJc w:val="left"/>
      <w:pPr>
        <w:ind w:left="1126" w:hanging="360"/>
      </w:pPr>
    </w:lvl>
    <w:lvl w:ilvl="7" w:tplc="04090019" w:tentative="1">
      <w:start w:val="1"/>
      <w:numFmt w:val="lowerLetter"/>
      <w:lvlText w:val="%8."/>
      <w:lvlJc w:val="left"/>
      <w:pPr>
        <w:ind w:left="1846" w:hanging="360"/>
      </w:pPr>
    </w:lvl>
    <w:lvl w:ilvl="8" w:tplc="0409001B" w:tentative="1">
      <w:start w:val="1"/>
      <w:numFmt w:val="lowerRoman"/>
      <w:lvlText w:val="%9."/>
      <w:lvlJc w:val="right"/>
      <w:pPr>
        <w:ind w:left="2566" w:hanging="180"/>
      </w:pPr>
    </w:lvl>
  </w:abstractNum>
  <w:abstractNum w:abstractNumId="8"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10"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B135E1"/>
    <w:multiLevelType w:val="hybridMultilevel"/>
    <w:tmpl w:val="6D0AA9F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376C54"/>
    <w:multiLevelType w:val="hybridMultilevel"/>
    <w:tmpl w:val="6DDE6FEA"/>
    <w:lvl w:ilvl="0" w:tplc="54E08642">
      <w:start w:val="1"/>
      <w:numFmt w:val="bullet"/>
      <w:lvlText w:val=""/>
      <w:lvlJc w:val="left"/>
      <w:pPr>
        <w:ind w:left="880" w:hanging="17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A790E0A"/>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786"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1"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7C5163"/>
    <w:multiLevelType w:val="multilevel"/>
    <w:tmpl w:val="01BE4ECA"/>
    <w:lvl w:ilvl="0">
      <w:start w:val="1"/>
      <w:numFmt w:val="decimal"/>
      <w:lvlText w:val="ARTICOLUL %1 - "/>
      <w:lvlJc w:val="left"/>
      <w:pPr>
        <w:tabs>
          <w:tab w:val="num" w:pos="2880"/>
        </w:tabs>
        <w:ind w:left="1800" w:hanging="360"/>
      </w:pPr>
      <w:rPr>
        <w:rFonts w:cs="Times New Roman" w:hint="default"/>
      </w:rPr>
    </w:lvl>
    <w:lvl w:ilvl="1">
      <w:start w:val="1"/>
      <w:numFmt w:val="lowerLetter"/>
      <w:lvlText w:val="%2)"/>
      <w:lvlJc w:val="left"/>
      <w:pPr>
        <w:ind w:left="502" w:hanging="360"/>
      </w:p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ACC3EA1"/>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33E2E76"/>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8"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9"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42089105">
    <w:abstractNumId w:val="5"/>
  </w:num>
  <w:num w:numId="2" w16cid:durableId="861554899">
    <w:abstractNumId w:val="6"/>
  </w:num>
  <w:num w:numId="3" w16cid:durableId="1873378752">
    <w:abstractNumId w:val="65"/>
  </w:num>
  <w:num w:numId="4" w16cid:durableId="2058235317">
    <w:abstractNumId w:val="38"/>
  </w:num>
  <w:num w:numId="5" w16cid:durableId="402458284">
    <w:abstractNumId w:val="55"/>
  </w:num>
  <w:num w:numId="6" w16cid:durableId="299727181">
    <w:abstractNumId w:val="59"/>
  </w:num>
  <w:num w:numId="7" w16cid:durableId="136001442">
    <w:abstractNumId w:val="22"/>
  </w:num>
  <w:num w:numId="8" w16cid:durableId="1536313853">
    <w:abstractNumId w:val="60"/>
  </w:num>
  <w:num w:numId="9" w16cid:durableId="954094966">
    <w:abstractNumId w:val="11"/>
  </w:num>
  <w:num w:numId="10" w16cid:durableId="664406238">
    <w:abstractNumId w:val="14"/>
  </w:num>
  <w:num w:numId="11" w16cid:durableId="594750778">
    <w:abstractNumId w:val="41"/>
  </w:num>
  <w:num w:numId="12" w16cid:durableId="1572885529">
    <w:abstractNumId w:val="23"/>
  </w:num>
  <w:num w:numId="13" w16cid:durableId="346097677">
    <w:abstractNumId w:val="49"/>
  </w:num>
  <w:num w:numId="14" w16cid:durableId="1750618321">
    <w:abstractNumId w:val="15"/>
  </w:num>
  <w:num w:numId="15" w16cid:durableId="18343737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35983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8002523">
    <w:abstractNumId w:val="63"/>
  </w:num>
  <w:num w:numId="18" w16cid:durableId="1091971728">
    <w:abstractNumId w:val="10"/>
  </w:num>
  <w:num w:numId="19" w16cid:durableId="1347170184">
    <w:abstractNumId w:val="44"/>
  </w:num>
  <w:num w:numId="20" w16cid:durableId="1549533298">
    <w:abstractNumId w:val="45"/>
  </w:num>
  <w:num w:numId="21" w16cid:durableId="1777285181">
    <w:abstractNumId w:val="57"/>
  </w:num>
  <w:num w:numId="22" w16cid:durableId="504706671">
    <w:abstractNumId w:val="34"/>
  </w:num>
  <w:num w:numId="23" w16cid:durableId="1219979140">
    <w:abstractNumId w:val="48"/>
  </w:num>
  <w:num w:numId="24" w16cid:durableId="774056355">
    <w:abstractNumId w:val="43"/>
  </w:num>
  <w:num w:numId="25" w16cid:durableId="450367497">
    <w:abstractNumId w:val="12"/>
  </w:num>
  <w:num w:numId="26" w16cid:durableId="887492278">
    <w:abstractNumId w:val="21"/>
  </w:num>
  <w:num w:numId="27" w16cid:durableId="2054711">
    <w:abstractNumId w:val="0"/>
  </w:num>
  <w:num w:numId="28" w16cid:durableId="466242977">
    <w:abstractNumId w:val="56"/>
  </w:num>
  <w:num w:numId="29" w16cid:durableId="1212186406">
    <w:abstractNumId w:val="58"/>
  </w:num>
  <w:num w:numId="30" w16cid:durableId="696348243">
    <w:abstractNumId w:val="51"/>
  </w:num>
  <w:num w:numId="31" w16cid:durableId="489979533">
    <w:abstractNumId w:val="13"/>
  </w:num>
  <w:num w:numId="32" w16cid:durableId="215628261">
    <w:abstractNumId w:val="39"/>
  </w:num>
  <w:num w:numId="33" w16cid:durableId="1790976286">
    <w:abstractNumId w:val="61"/>
  </w:num>
  <w:num w:numId="34" w16cid:durableId="2106614259">
    <w:abstractNumId w:val="16"/>
  </w:num>
  <w:num w:numId="35" w16cid:durableId="473181912">
    <w:abstractNumId w:val="32"/>
  </w:num>
  <w:num w:numId="36" w16cid:durableId="1238514263">
    <w:abstractNumId w:val="25"/>
  </w:num>
  <w:num w:numId="37" w16cid:durableId="1705322388">
    <w:abstractNumId w:val="27"/>
  </w:num>
  <w:num w:numId="38" w16cid:durableId="2056193150">
    <w:abstractNumId w:val="4"/>
  </w:num>
  <w:num w:numId="39" w16cid:durableId="896627823">
    <w:abstractNumId w:val="26"/>
  </w:num>
  <w:num w:numId="40" w16cid:durableId="1390378091">
    <w:abstractNumId w:val="46"/>
  </w:num>
  <w:num w:numId="41" w16cid:durableId="146435453">
    <w:abstractNumId w:val="33"/>
  </w:num>
  <w:num w:numId="42" w16cid:durableId="1281761627">
    <w:abstractNumId w:val="52"/>
  </w:num>
  <w:num w:numId="43" w16cid:durableId="840042924">
    <w:abstractNumId w:val="20"/>
  </w:num>
  <w:num w:numId="44" w16cid:durableId="51850287">
    <w:abstractNumId w:val="24"/>
  </w:num>
  <w:num w:numId="45" w16cid:durableId="442922698">
    <w:abstractNumId w:val="53"/>
  </w:num>
  <w:num w:numId="46" w16cid:durableId="2022852492">
    <w:abstractNumId w:val="47"/>
  </w:num>
  <w:num w:numId="47" w16cid:durableId="2098553824">
    <w:abstractNumId w:val="36"/>
  </w:num>
  <w:num w:numId="48" w16cid:durableId="682897220">
    <w:abstractNumId w:val="8"/>
  </w:num>
  <w:num w:numId="49" w16cid:durableId="1793672282">
    <w:abstractNumId w:val="2"/>
  </w:num>
  <w:num w:numId="50" w16cid:durableId="1387413533">
    <w:abstractNumId w:val="40"/>
  </w:num>
  <w:num w:numId="51" w16cid:durableId="1331131209">
    <w:abstractNumId w:val="35"/>
  </w:num>
  <w:num w:numId="52" w16cid:durableId="420107501">
    <w:abstractNumId w:val="17"/>
  </w:num>
  <w:num w:numId="53" w16cid:durableId="1721517044">
    <w:abstractNumId w:val="50"/>
  </w:num>
  <w:num w:numId="54" w16cid:durableId="585696885">
    <w:abstractNumId w:val="54"/>
  </w:num>
  <w:num w:numId="55" w16cid:durableId="143206395">
    <w:abstractNumId w:val="28"/>
  </w:num>
  <w:num w:numId="56" w16cid:durableId="820659682">
    <w:abstractNumId w:val="30"/>
  </w:num>
  <w:num w:numId="57" w16cid:durableId="1339769956">
    <w:abstractNumId w:val="31"/>
  </w:num>
  <w:num w:numId="58" w16cid:durableId="95713399">
    <w:abstractNumId w:val="62"/>
  </w:num>
  <w:num w:numId="59" w16cid:durableId="664167694">
    <w:abstractNumId w:val="66"/>
  </w:num>
  <w:num w:numId="60" w16cid:durableId="1529636355">
    <w:abstractNumId w:val="3"/>
  </w:num>
  <w:num w:numId="61" w16cid:durableId="2045013988">
    <w:abstractNumId w:val="19"/>
  </w:num>
  <w:num w:numId="62" w16cid:durableId="1530487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23250286">
    <w:abstractNumId w:val="7"/>
  </w:num>
  <w:num w:numId="64" w16cid:durableId="1657371951">
    <w:abstractNumId w:val="37"/>
  </w:num>
  <w:num w:numId="65" w16cid:durableId="1274902552">
    <w:abstractNumId w:val="3"/>
  </w:num>
  <w:num w:numId="66" w16cid:durableId="563489056">
    <w:abstractNumId w:val="42"/>
  </w:num>
  <w:num w:numId="67" w16cid:durableId="1776753488">
    <w:abstractNumId w:val="3"/>
  </w:num>
  <w:num w:numId="68" w16cid:durableId="1315068676">
    <w:abstractNumId w:val="18"/>
  </w:num>
  <w:num w:numId="69" w16cid:durableId="2064793157">
    <w:abstractNumId w:val="3"/>
  </w:num>
  <w:num w:numId="70" w16cid:durableId="894657570">
    <w:abstractNumId w:val="3"/>
  </w:num>
  <w:num w:numId="71" w16cid:durableId="502741587">
    <w:abstractNumId w:val="3"/>
  </w:num>
  <w:num w:numId="72" w16cid:durableId="242225649">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6"/>
    <o:shapelayout v:ext="edit">
      <o:idmap v:ext="edit" data="2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32112"/>
    <w:rsid w:val="00032D51"/>
    <w:rsid w:val="00036437"/>
    <w:rsid w:val="00053C3F"/>
    <w:rsid w:val="000605C7"/>
    <w:rsid w:val="0006222F"/>
    <w:rsid w:val="0007134A"/>
    <w:rsid w:val="00072DDE"/>
    <w:rsid w:val="00076B5A"/>
    <w:rsid w:val="00080850"/>
    <w:rsid w:val="00085F62"/>
    <w:rsid w:val="0009018B"/>
    <w:rsid w:val="00094195"/>
    <w:rsid w:val="00094830"/>
    <w:rsid w:val="00094C97"/>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36FC8"/>
    <w:rsid w:val="00144BFD"/>
    <w:rsid w:val="00144F71"/>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6CB7"/>
    <w:rsid w:val="001C7EC2"/>
    <w:rsid w:val="001D0461"/>
    <w:rsid w:val="001D092A"/>
    <w:rsid w:val="001D1A5F"/>
    <w:rsid w:val="001E27FB"/>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07735"/>
    <w:rsid w:val="00307ABA"/>
    <w:rsid w:val="00313F76"/>
    <w:rsid w:val="00314A1F"/>
    <w:rsid w:val="00315FBB"/>
    <w:rsid w:val="003223DB"/>
    <w:rsid w:val="00336281"/>
    <w:rsid w:val="00342FC5"/>
    <w:rsid w:val="00351F71"/>
    <w:rsid w:val="003534ED"/>
    <w:rsid w:val="003668A0"/>
    <w:rsid w:val="00370C0F"/>
    <w:rsid w:val="00376965"/>
    <w:rsid w:val="00376CFE"/>
    <w:rsid w:val="0038017A"/>
    <w:rsid w:val="00381B61"/>
    <w:rsid w:val="00381F52"/>
    <w:rsid w:val="00382AA0"/>
    <w:rsid w:val="003852C6"/>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F02"/>
    <w:rsid w:val="0047757D"/>
    <w:rsid w:val="00491D0A"/>
    <w:rsid w:val="00493796"/>
    <w:rsid w:val="004943EE"/>
    <w:rsid w:val="004A1A72"/>
    <w:rsid w:val="004A4714"/>
    <w:rsid w:val="004A499A"/>
    <w:rsid w:val="004A5EF0"/>
    <w:rsid w:val="004B33BA"/>
    <w:rsid w:val="004D2A77"/>
    <w:rsid w:val="004D3630"/>
    <w:rsid w:val="004D4EBD"/>
    <w:rsid w:val="004E10D3"/>
    <w:rsid w:val="004F5EC3"/>
    <w:rsid w:val="004F61A9"/>
    <w:rsid w:val="004F6B23"/>
    <w:rsid w:val="005036C2"/>
    <w:rsid w:val="00503B15"/>
    <w:rsid w:val="00515FC9"/>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5F6C69"/>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703D1"/>
    <w:rsid w:val="00781079"/>
    <w:rsid w:val="00781ADB"/>
    <w:rsid w:val="00784A2C"/>
    <w:rsid w:val="00793276"/>
    <w:rsid w:val="007A38EC"/>
    <w:rsid w:val="007A69A6"/>
    <w:rsid w:val="007B28C6"/>
    <w:rsid w:val="007C1B4E"/>
    <w:rsid w:val="007C302A"/>
    <w:rsid w:val="007C403D"/>
    <w:rsid w:val="007C5568"/>
    <w:rsid w:val="007F6793"/>
    <w:rsid w:val="008036BF"/>
    <w:rsid w:val="00804346"/>
    <w:rsid w:val="00824EA4"/>
    <w:rsid w:val="00825EBC"/>
    <w:rsid w:val="00827ED0"/>
    <w:rsid w:val="00835624"/>
    <w:rsid w:val="008374B4"/>
    <w:rsid w:val="00851382"/>
    <w:rsid w:val="00852EAD"/>
    <w:rsid w:val="0085444F"/>
    <w:rsid w:val="00854B3D"/>
    <w:rsid w:val="00855A93"/>
    <w:rsid w:val="00855ED1"/>
    <w:rsid w:val="008754A2"/>
    <w:rsid w:val="0088290B"/>
    <w:rsid w:val="00885250"/>
    <w:rsid w:val="00887354"/>
    <w:rsid w:val="008A0119"/>
    <w:rsid w:val="008A3211"/>
    <w:rsid w:val="008A7A69"/>
    <w:rsid w:val="008B2A6F"/>
    <w:rsid w:val="008B68FB"/>
    <w:rsid w:val="008C26CE"/>
    <w:rsid w:val="008C3CFC"/>
    <w:rsid w:val="008C42FF"/>
    <w:rsid w:val="008D473D"/>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27719"/>
    <w:rsid w:val="00A406A4"/>
    <w:rsid w:val="00A41424"/>
    <w:rsid w:val="00A55482"/>
    <w:rsid w:val="00A56FF4"/>
    <w:rsid w:val="00A74224"/>
    <w:rsid w:val="00A74924"/>
    <w:rsid w:val="00A77B24"/>
    <w:rsid w:val="00A81F77"/>
    <w:rsid w:val="00A84701"/>
    <w:rsid w:val="00A92F06"/>
    <w:rsid w:val="00AA3C23"/>
    <w:rsid w:val="00AA531B"/>
    <w:rsid w:val="00AC4479"/>
    <w:rsid w:val="00AC49C6"/>
    <w:rsid w:val="00AC7FEA"/>
    <w:rsid w:val="00AD2295"/>
    <w:rsid w:val="00AD517A"/>
    <w:rsid w:val="00AE193F"/>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43D9B"/>
    <w:rsid w:val="00B52C80"/>
    <w:rsid w:val="00B539AC"/>
    <w:rsid w:val="00B5481B"/>
    <w:rsid w:val="00B55484"/>
    <w:rsid w:val="00B60175"/>
    <w:rsid w:val="00B6719C"/>
    <w:rsid w:val="00B70411"/>
    <w:rsid w:val="00B71D43"/>
    <w:rsid w:val="00B7735A"/>
    <w:rsid w:val="00B950D7"/>
    <w:rsid w:val="00B964F5"/>
    <w:rsid w:val="00BA79EF"/>
    <w:rsid w:val="00BD26D5"/>
    <w:rsid w:val="00BD3175"/>
    <w:rsid w:val="00BD6B0D"/>
    <w:rsid w:val="00BE03F0"/>
    <w:rsid w:val="00BE1BA7"/>
    <w:rsid w:val="00BE392F"/>
    <w:rsid w:val="00BE4ABE"/>
    <w:rsid w:val="00BF0B36"/>
    <w:rsid w:val="00BF2EEE"/>
    <w:rsid w:val="00BF3FFF"/>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A17AA"/>
    <w:rsid w:val="00CB7219"/>
    <w:rsid w:val="00CC6C98"/>
    <w:rsid w:val="00CD1A71"/>
    <w:rsid w:val="00CD1B67"/>
    <w:rsid w:val="00CD624C"/>
    <w:rsid w:val="00CD6436"/>
    <w:rsid w:val="00CE6148"/>
    <w:rsid w:val="00CE6359"/>
    <w:rsid w:val="00CF437E"/>
    <w:rsid w:val="00CF52EA"/>
    <w:rsid w:val="00CF66AE"/>
    <w:rsid w:val="00D01958"/>
    <w:rsid w:val="00D14854"/>
    <w:rsid w:val="00D22014"/>
    <w:rsid w:val="00D22FDB"/>
    <w:rsid w:val="00D31323"/>
    <w:rsid w:val="00D368D4"/>
    <w:rsid w:val="00D416AA"/>
    <w:rsid w:val="00D41991"/>
    <w:rsid w:val="00D44D56"/>
    <w:rsid w:val="00D46250"/>
    <w:rsid w:val="00D6222B"/>
    <w:rsid w:val="00D72F95"/>
    <w:rsid w:val="00D81DA9"/>
    <w:rsid w:val="00D8269A"/>
    <w:rsid w:val="00D87671"/>
    <w:rsid w:val="00D94812"/>
    <w:rsid w:val="00D96085"/>
    <w:rsid w:val="00DA2A77"/>
    <w:rsid w:val="00DA57BF"/>
    <w:rsid w:val="00DA7E30"/>
    <w:rsid w:val="00DB7AE5"/>
    <w:rsid w:val="00DC29DD"/>
    <w:rsid w:val="00DD113C"/>
    <w:rsid w:val="00DD193C"/>
    <w:rsid w:val="00DE2301"/>
    <w:rsid w:val="00DE451D"/>
    <w:rsid w:val="00DF487C"/>
    <w:rsid w:val="00DF4A7E"/>
    <w:rsid w:val="00E05313"/>
    <w:rsid w:val="00E067CD"/>
    <w:rsid w:val="00E16CAB"/>
    <w:rsid w:val="00E262FD"/>
    <w:rsid w:val="00E32091"/>
    <w:rsid w:val="00E32BBC"/>
    <w:rsid w:val="00E32FC5"/>
    <w:rsid w:val="00E3332C"/>
    <w:rsid w:val="00E47754"/>
    <w:rsid w:val="00E47DBC"/>
    <w:rsid w:val="00E52E42"/>
    <w:rsid w:val="00E57E35"/>
    <w:rsid w:val="00E67A8C"/>
    <w:rsid w:val="00E7015A"/>
    <w:rsid w:val="00E7481D"/>
    <w:rsid w:val="00E753B1"/>
    <w:rsid w:val="00E81FBB"/>
    <w:rsid w:val="00E96A59"/>
    <w:rsid w:val="00EC7000"/>
    <w:rsid w:val="00ED5174"/>
    <w:rsid w:val="00EE15E5"/>
    <w:rsid w:val="00EE54E0"/>
    <w:rsid w:val="00EF2877"/>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6"/>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69529C"/>
    <w:rPr>
      <w:rFonts w:ascii="Times New Roman" w:hAnsi="Times New Roman"/>
      <w:sz w:val="20"/>
      <w:szCs w:val="20"/>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69529C"/>
  </w:style>
  <w:style w:type="character" w:styleId="Referinnotdesubsol">
    <w:name w:val="footnote reference"/>
    <w:aliases w:val="Footnote symbol, BVI fnr,BVI fnr,16 Point,Superscript 6 Point,ftref,BVI fnr Char1 Char Char,Footnote Reference Number Char Char Char,Times 10 Point Char Char Char,Exposant 3 Point Char Char Char,Footnote symbol Char1 Char Char,o"/>
    <w:link w:val="BVIfnrChar1Char"/>
    <w:uiPriority w:val="99"/>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Head1-Art">
    <w:name w:val="Head1-Art"/>
    <w:basedOn w:val="Normal"/>
    <w:rsid w:val="00B43D9B"/>
    <w:pPr>
      <w:numPr>
        <w:numId w:val="60"/>
      </w:numPr>
      <w:spacing w:before="120" w:after="120"/>
      <w:jc w:val="both"/>
    </w:pPr>
    <w:rPr>
      <w:rFonts w:ascii="Trebuchet MS" w:hAnsi="Trebuchet MS"/>
      <w:b/>
      <w:bCs/>
      <w:caps/>
      <w:sz w:val="20"/>
      <w:lang w:eastAsia="en-US"/>
    </w:rPr>
  </w:style>
  <w:style w:type="paragraph" w:customStyle="1" w:styleId="Head2-Alin">
    <w:name w:val="Head2-Alin"/>
    <w:basedOn w:val="Head1-Art"/>
    <w:rsid w:val="00B43D9B"/>
    <w:pPr>
      <w:numPr>
        <w:numId w:val="0"/>
      </w:numPr>
    </w:pPr>
    <w:rPr>
      <w:b w:val="0"/>
      <w:bCs w:val="0"/>
      <w:caps w:val="0"/>
    </w:rPr>
  </w:style>
  <w:style w:type="paragraph" w:customStyle="1" w:styleId="Head3-Bullet">
    <w:name w:val="Head3-Bullet"/>
    <w:basedOn w:val="Head2-Alin"/>
    <w:rsid w:val="00B43D9B"/>
    <w:pPr>
      <w:numPr>
        <w:ilvl w:val="2"/>
      </w:numPr>
    </w:pPr>
  </w:style>
  <w:style w:type="paragraph" w:customStyle="1" w:styleId="Head4-Subsect">
    <w:name w:val="Head4-Subsect"/>
    <w:basedOn w:val="Head3-Bullet"/>
    <w:rsid w:val="00B43D9B"/>
    <w:pPr>
      <w:numPr>
        <w:ilvl w:val="3"/>
      </w:numPr>
    </w:pPr>
    <w:rPr>
      <w:b/>
      <w:bCs/>
    </w:rPr>
  </w:style>
  <w:style w:type="paragraph" w:customStyle="1" w:styleId="Head5-Subsect">
    <w:name w:val="Head5-Subsect"/>
    <w:basedOn w:val="Head4-Subsect"/>
    <w:rsid w:val="00B43D9B"/>
    <w:pPr>
      <w:numPr>
        <w:ilvl w:val="4"/>
      </w:numPr>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B5481B"/>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DFBCB-0C5B-455E-87A0-AB30AEAAA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143</TotalTime>
  <Pages>40</Pages>
  <Words>15960</Words>
  <Characters>99886</Characters>
  <Application>Microsoft Office Word</Application>
  <DocSecurity>0</DocSecurity>
  <Lines>832</Lines>
  <Paragraphs>231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115615</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20</cp:revision>
  <cp:lastPrinted>2023-10-31T12:37:00Z</cp:lastPrinted>
  <dcterms:created xsi:type="dcterms:W3CDTF">2023-11-13T06:32:00Z</dcterms:created>
  <dcterms:modified xsi:type="dcterms:W3CDTF">2024-01-30T07:45:00Z</dcterms:modified>
</cp:coreProperties>
</file>